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BF0AB5A" w14:textId="1884041C" w:rsidR="009B72F9" w:rsidRDefault="00333564">
      <w:pPr>
        <w:jc w:val="center"/>
        <w:rPr>
          <w:sz w:val="22"/>
          <w:szCs w:val="22"/>
        </w:rPr>
      </w:pPr>
      <w:r>
        <w:rPr>
          <w:noProof/>
          <w:lang w:val="es-419" w:eastAsia="es-419"/>
        </w:rPr>
        <w:drawing>
          <wp:anchor distT="0" distB="0" distL="114300" distR="114300" simplePos="0" relativeHeight="251658240" behindDoc="0" locked="0" layoutInCell="1" allowOverlap="1" wp14:anchorId="2981B339" wp14:editId="0B09B81D">
            <wp:simplePos x="0" y="0"/>
            <wp:positionH relativeFrom="column">
              <wp:posOffset>3091815</wp:posOffset>
            </wp:positionH>
            <wp:positionV relativeFrom="paragraph">
              <wp:posOffset>0</wp:posOffset>
            </wp:positionV>
            <wp:extent cx="2962275" cy="619125"/>
            <wp:effectExtent l="0" t="0" r="9525" b="9525"/>
            <wp:wrapTopAndBottom/>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28A0092B-C50C-407E-A947-70E740481C1C}">
                          <a14:useLocalDpi xmlns:a14="http://schemas.microsoft.com/office/drawing/2010/main" val="0"/>
                        </a:ext>
                      </a:extLst>
                    </a:blip>
                    <a:stretch>
                      <a:fillRect/>
                    </a:stretch>
                  </pic:blipFill>
                  <pic:spPr>
                    <a:xfrm>
                      <a:off x="0" y="0"/>
                      <a:ext cx="2962275" cy="619125"/>
                    </a:xfrm>
                    <a:prstGeom prst="rect">
                      <a:avLst/>
                    </a:prstGeom>
                  </pic:spPr>
                </pic:pic>
              </a:graphicData>
            </a:graphic>
            <wp14:sizeRelH relativeFrom="margin">
              <wp14:pctWidth>0</wp14:pctWidth>
            </wp14:sizeRelH>
            <wp14:sizeRelV relativeFrom="margin">
              <wp14:pctHeight>0</wp14:pctHeight>
            </wp14:sizeRelV>
          </wp:anchor>
        </w:drawing>
      </w:r>
      <w:r w:rsidR="007D556A">
        <w:rPr>
          <w:b/>
          <w:sz w:val="22"/>
          <w:szCs w:val="22"/>
        </w:rPr>
        <w:t>M</w:t>
      </w:r>
      <w:bookmarkStart w:id="0" w:name="_GoBack"/>
      <w:bookmarkEnd w:id="0"/>
      <w:r w:rsidR="007D556A">
        <w:rPr>
          <w:b/>
          <w:sz w:val="22"/>
          <w:szCs w:val="22"/>
        </w:rPr>
        <w:t>EMORANDO</w:t>
      </w:r>
    </w:p>
    <w:p w14:paraId="6BF0AB5B" w14:textId="77777777" w:rsidR="009B72F9" w:rsidRDefault="009B72F9">
      <w:pPr>
        <w:rPr>
          <w:sz w:val="22"/>
          <w:szCs w:val="22"/>
        </w:rPr>
      </w:pPr>
    </w:p>
    <w:p w14:paraId="6BF0AB5C" w14:textId="77777777" w:rsidR="009B72F9" w:rsidRDefault="009B72F9">
      <w:pPr>
        <w:rPr>
          <w:sz w:val="22"/>
          <w:szCs w:val="22"/>
        </w:rPr>
      </w:pPr>
    </w:p>
    <w:p w14:paraId="6BF0AB5D" w14:textId="77777777" w:rsidR="009B72F9" w:rsidRDefault="009B72F9">
      <w:pPr>
        <w:rPr>
          <w:sz w:val="22"/>
          <w:szCs w:val="22"/>
        </w:rPr>
      </w:pPr>
    </w:p>
    <w:p w14:paraId="6BF0AB5E" w14:textId="77777777" w:rsidR="009B72F9" w:rsidRDefault="007D556A">
      <w:pPr>
        <w:rPr>
          <w:sz w:val="22"/>
          <w:szCs w:val="22"/>
        </w:rPr>
      </w:pPr>
      <w:r>
        <w:rPr>
          <w:sz w:val="22"/>
          <w:szCs w:val="22"/>
        </w:rPr>
        <w:t>PARA</w:t>
      </w:r>
      <w:r>
        <w:rPr>
          <w:b/>
          <w:sz w:val="22"/>
          <w:szCs w:val="22"/>
        </w:rPr>
        <w:t>:</w:t>
      </w:r>
      <w:r>
        <w:rPr>
          <w:b/>
          <w:sz w:val="22"/>
          <w:szCs w:val="22"/>
        </w:rPr>
        <w:tab/>
      </w:r>
      <w:r>
        <w:rPr>
          <w:b/>
          <w:sz w:val="22"/>
          <w:szCs w:val="22"/>
        </w:rPr>
        <w:tab/>
        <w:t>DAVID GARZÓN FANDIÑO</w:t>
      </w:r>
    </w:p>
    <w:p w14:paraId="6BF0AB5F" w14:textId="77777777" w:rsidR="009B72F9" w:rsidRDefault="007D556A">
      <w:pPr>
        <w:ind w:left="1410"/>
        <w:rPr>
          <w:sz w:val="22"/>
          <w:szCs w:val="22"/>
        </w:rPr>
      </w:pPr>
      <w:r>
        <w:rPr>
          <w:sz w:val="22"/>
          <w:szCs w:val="22"/>
        </w:rPr>
        <w:t>Subsecretario Comisión Segunda de Gobierno.</w:t>
      </w:r>
    </w:p>
    <w:p w14:paraId="6BF0AB60" w14:textId="77777777" w:rsidR="009B72F9" w:rsidRDefault="009B72F9">
      <w:pPr>
        <w:pBdr>
          <w:top w:val="nil"/>
          <w:left w:val="nil"/>
          <w:bottom w:val="nil"/>
          <w:right w:val="nil"/>
          <w:between w:val="nil"/>
        </w:pBdr>
        <w:tabs>
          <w:tab w:val="left" w:pos="1418"/>
        </w:tabs>
        <w:rPr>
          <w:sz w:val="22"/>
          <w:szCs w:val="22"/>
        </w:rPr>
      </w:pPr>
    </w:p>
    <w:p w14:paraId="6BF0AB61" w14:textId="77777777" w:rsidR="009B72F9" w:rsidRDefault="009B72F9">
      <w:pPr>
        <w:pBdr>
          <w:top w:val="nil"/>
          <w:left w:val="nil"/>
          <w:bottom w:val="nil"/>
          <w:right w:val="nil"/>
          <w:between w:val="nil"/>
        </w:pBdr>
        <w:tabs>
          <w:tab w:val="left" w:pos="1418"/>
        </w:tabs>
        <w:rPr>
          <w:sz w:val="22"/>
          <w:szCs w:val="22"/>
        </w:rPr>
      </w:pPr>
    </w:p>
    <w:p w14:paraId="6BF0AB62" w14:textId="77777777" w:rsidR="009B72F9" w:rsidRDefault="007D556A">
      <w:pPr>
        <w:pBdr>
          <w:top w:val="nil"/>
          <w:left w:val="nil"/>
          <w:bottom w:val="nil"/>
          <w:right w:val="nil"/>
          <w:between w:val="nil"/>
        </w:pBdr>
        <w:tabs>
          <w:tab w:val="left" w:pos="1418"/>
        </w:tabs>
        <w:rPr>
          <w:b/>
          <w:sz w:val="22"/>
          <w:szCs w:val="22"/>
        </w:rPr>
      </w:pPr>
      <w:r>
        <w:rPr>
          <w:sz w:val="22"/>
          <w:szCs w:val="22"/>
        </w:rPr>
        <w:t>DE</w:t>
      </w:r>
      <w:r>
        <w:rPr>
          <w:b/>
          <w:sz w:val="22"/>
          <w:szCs w:val="22"/>
        </w:rPr>
        <w:t>:</w:t>
      </w:r>
      <w:r>
        <w:rPr>
          <w:sz w:val="22"/>
          <w:szCs w:val="22"/>
        </w:rPr>
        <w:t xml:space="preserve"> </w:t>
      </w:r>
      <w:r>
        <w:rPr>
          <w:sz w:val="22"/>
          <w:szCs w:val="22"/>
        </w:rPr>
        <w:tab/>
      </w:r>
      <w:r>
        <w:rPr>
          <w:b/>
          <w:sz w:val="22"/>
          <w:szCs w:val="22"/>
        </w:rPr>
        <w:t>JESÚS DAVID ARAQUE MEJÍA</w:t>
      </w:r>
    </w:p>
    <w:p w14:paraId="6BF0AB63" w14:textId="77777777" w:rsidR="009B72F9" w:rsidRDefault="007D556A">
      <w:pPr>
        <w:pBdr>
          <w:top w:val="nil"/>
          <w:left w:val="nil"/>
          <w:bottom w:val="nil"/>
          <w:right w:val="nil"/>
          <w:between w:val="nil"/>
        </w:pBdr>
        <w:tabs>
          <w:tab w:val="left" w:pos="1418"/>
        </w:tabs>
        <w:ind w:left="1440"/>
        <w:rPr>
          <w:sz w:val="22"/>
          <w:szCs w:val="22"/>
        </w:rPr>
      </w:pPr>
      <w:r>
        <w:rPr>
          <w:sz w:val="22"/>
          <w:szCs w:val="22"/>
        </w:rPr>
        <w:t>Concejal Partido Nuevo Liberalismo</w:t>
      </w:r>
    </w:p>
    <w:p w14:paraId="6BF0AB64" w14:textId="77777777" w:rsidR="009B72F9" w:rsidRDefault="009B72F9">
      <w:pPr>
        <w:pBdr>
          <w:top w:val="nil"/>
          <w:left w:val="nil"/>
          <w:bottom w:val="nil"/>
          <w:right w:val="nil"/>
          <w:between w:val="nil"/>
        </w:pBdr>
        <w:tabs>
          <w:tab w:val="left" w:pos="1418"/>
        </w:tabs>
        <w:rPr>
          <w:sz w:val="22"/>
          <w:szCs w:val="22"/>
        </w:rPr>
      </w:pPr>
    </w:p>
    <w:p w14:paraId="6BF0AB65" w14:textId="77777777" w:rsidR="009B72F9" w:rsidRDefault="009B72F9">
      <w:pPr>
        <w:pBdr>
          <w:top w:val="nil"/>
          <w:left w:val="nil"/>
          <w:bottom w:val="nil"/>
          <w:right w:val="nil"/>
          <w:between w:val="nil"/>
        </w:pBdr>
        <w:tabs>
          <w:tab w:val="left" w:pos="1418"/>
        </w:tabs>
        <w:rPr>
          <w:sz w:val="22"/>
          <w:szCs w:val="22"/>
        </w:rPr>
      </w:pPr>
    </w:p>
    <w:p w14:paraId="6BF0AB66" w14:textId="77777777" w:rsidR="009B72F9" w:rsidRDefault="007D556A">
      <w:pPr>
        <w:pBdr>
          <w:top w:val="nil"/>
          <w:left w:val="nil"/>
          <w:bottom w:val="nil"/>
          <w:right w:val="nil"/>
          <w:between w:val="nil"/>
        </w:pBdr>
        <w:tabs>
          <w:tab w:val="left" w:pos="1418"/>
        </w:tabs>
        <w:rPr>
          <w:sz w:val="22"/>
          <w:szCs w:val="22"/>
        </w:rPr>
      </w:pPr>
      <w:r>
        <w:rPr>
          <w:sz w:val="22"/>
          <w:szCs w:val="22"/>
        </w:rPr>
        <w:t>ASUNTO</w:t>
      </w:r>
      <w:r>
        <w:rPr>
          <w:b/>
          <w:sz w:val="22"/>
          <w:szCs w:val="22"/>
        </w:rPr>
        <w:t>:</w:t>
      </w:r>
      <w:r>
        <w:rPr>
          <w:sz w:val="22"/>
          <w:szCs w:val="22"/>
        </w:rPr>
        <w:t xml:space="preserve"> </w:t>
      </w:r>
      <w:r>
        <w:rPr>
          <w:sz w:val="22"/>
          <w:szCs w:val="22"/>
        </w:rPr>
        <w:tab/>
        <w:t xml:space="preserve">Ponencia para primer debate Proyectos de Acuerdo N° 024 acumulado N° </w:t>
      </w:r>
      <w:r>
        <w:rPr>
          <w:sz w:val="22"/>
          <w:szCs w:val="22"/>
        </w:rPr>
        <w:tab/>
        <w:t>088 de 2025.</w:t>
      </w:r>
    </w:p>
    <w:p w14:paraId="6BF0AB67" w14:textId="77777777" w:rsidR="009B72F9" w:rsidRDefault="009B72F9">
      <w:pPr>
        <w:pBdr>
          <w:top w:val="nil"/>
          <w:left w:val="nil"/>
          <w:bottom w:val="nil"/>
          <w:right w:val="nil"/>
          <w:between w:val="nil"/>
        </w:pBdr>
        <w:tabs>
          <w:tab w:val="left" w:pos="1418"/>
        </w:tabs>
        <w:rPr>
          <w:sz w:val="22"/>
          <w:szCs w:val="22"/>
        </w:rPr>
      </w:pPr>
    </w:p>
    <w:p w14:paraId="6BF0AB68" w14:textId="77777777" w:rsidR="009B72F9" w:rsidRDefault="009B72F9">
      <w:pPr>
        <w:pBdr>
          <w:top w:val="nil"/>
          <w:left w:val="nil"/>
          <w:bottom w:val="nil"/>
          <w:right w:val="nil"/>
          <w:between w:val="nil"/>
        </w:pBdr>
        <w:tabs>
          <w:tab w:val="left" w:pos="1418"/>
        </w:tabs>
        <w:rPr>
          <w:sz w:val="22"/>
          <w:szCs w:val="22"/>
        </w:rPr>
      </w:pPr>
    </w:p>
    <w:p w14:paraId="6BF0AB69" w14:textId="77777777" w:rsidR="009B72F9" w:rsidRDefault="007D556A">
      <w:pPr>
        <w:pBdr>
          <w:top w:val="nil"/>
          <w:left w:val="nil"/>
          <w:bottom w:val="nil"/>
          <w:right w:val="nil"/>
          <w:between w:val="nil"/>
        </w:pBdr>
        <w:rPr>
          <w:i/>
          <w:sz w:val="22"/>
          <w:szCs w:val="22"/>
        </w:rPr>
      </w:pPr>
      <w:r>
        <w:rPr>
          <w:sz w:val="22"/>
          <w:szCs w:val="22"/>
        </w:rPr>
        <w:t>Con un atento saludo, de acuerdo a la designación realizada por la Mesa Directiva del Concejo de Bogotá, D.C. y de conformidad con el Acuerdo 749 de 2019 (Reglamento Interno), me permito presentar la ponencia para primer debate a los Proyectos de Acuerdo N° 024 Enero 14 del año 2025,</w:t>
      </w:r>
      <w:r>
        <w:rPr>
          <w:i/>
          <w:sz w:val="22"/>
          <w:szCs w:val="22"/>
        </w:rPr>
        <w:t xml:space="preserve"> “Por el cual se adoptan medidas complementarias para prevenir, atender y reducir el acoso sexual en espacios públicos o de acceso público en Bogotá D.C y se dictan otras disposiciones”  </w:t>
      </w:r>
      <w:r>
        <w:rPr>
          <w:sz w:val="22"/>
          <w:szCs w:val="22"/>
        </w:rPr>
        <w:t xml:space="preserve">y N° 088 Enero 25 del 2025, </w:t>
      </w:r>
      <w:r>
        <w:rPr>
          <w:i/>
          <w:sz w:val="22"/>
          <w:szCs w:val="22"/>
        </w:rPr>
        <w:t>“Por medio del cual se actualizan y/o modifican los Acuerdos 079 de 2003 y 735 de 2019, para la prevención, atención y sanción del acoso sexual en el espacio público y en establecimientos públicos o privados de acceso público, incluido el espacio virtual en el Distrito Capital y se dictan otras disposiciones” dentro del término establecido.</w:t>
      </w:r>
    </w:p>
    <w:p w14:paraId="6BF0AB6A" w14:textId="77777777" w:rsidR="009B72F9" w:rsidRDefault="009B72F9">
      <w:pPr>
        <w:pBdr>
          <w:top w:val="nil"/>
          <w:left w:val="nil"/>
          <w:bottom w:val="nil"/>
          <w:right w:val="nil"/>
          <w:between w:val="nil"/>
        </w:pBdr>
        <w:tabs>
          <w:tab w:val="left" w:pos="1418"/>
        </w:tabs>
        <w:rPr>
          <w:sz w:val="22"/>
          <w:szCs w:val="22"/>
        </w:rPr>
      </w:pPr>
    </w:p>
    <w:p w14:paraId="6BF0AB6B" w14:textId="77777777" w:rsidR="009B72F9" w:rsidRDefault="009B72F9">
      <w:pPr>
        <w:pBdr>
          <w:top w:val="nil"/>
          <w:left w:val="nil"/>
          <w:bottom w:val="nil"/>
          <w:right w:val="nil"/>
          <w:between w:val="nil"/>
        </w:pBdr>
        <w:tabs>
          <w:tab w:val="left" w:pos="1418"/>
        </w:tabs>
        <w:rPr>
          <w:sz w:val="22"/>
          <w:szCs w:val="22"/>
        </w:rPr>
      </w:pPr>
    </w:p>
    <w:p w14:paraId="6BF0AB6C" w14:textId="77777777" w:rsidR="009B72F9" w:rsidRDefault="009B72F9">
      <w:pPr>
        <w:pBdr>
          <w:top w:val="nil"/>
          <w:left w:val="nil"/>
          <w:bottom w:val="nil"/>
          <w:right w:val="nil"/>
          <w:between w:val="nil"/>
        </w:pBdr>
        <w:tabs>
          <w:tab w:val="left" w:pos="1418"/>
        </w:tabs>
        <w:rPr>
          <w:sz w:val="22"/>
          <w:szCs w:val="22"/>
        </w:rPr>
      </w:pPr>
    </w:p>
    <w:p w14:paraId="6BF0AB6D" w14:textId="77777777" w:rsidR="009B72F9" w:rsidRDefault="007D556A">
      <w:pPr>
        <w:pBdr>
          <w:top w:val="nil"/>
          <w:left w:val="nil"/>
          <w:bottom w:val="nil"/>
          <w:right w:val="nil"/>
          <w:between w:val="nil"/>
        </w:pBdr>
        <w:tabs>
          <w:tab w:val="left" w:pos="1418"/>
        </w:tabs>
        <w:rPr>
          <w:sz w:val="22"/>
          <w:szCs w:val="22"/>
        </w:rPr>
      </w:pPr>
      <w:r>
        <w:rPr>
          <w:sz w:val="22"/>
          <w:szCs w:val="22"/>
        </w:rPr>
        <w:t>Respetuosamente,</w:t>
      </w:r>
    </w:p>
    <w:p w14:paraId="6BF0AB6E" w14:textId="77777777" w:rsidR="009B72F9" w:rsidRDefault="009B72F9">
      <w:pPr>
        <w:pBdr>
          <w:top w:val="nil"/>
          <w:left w:val="nil"/>
          <w:bottom w:val="nil"/>
          <w:right w:val="nil"/>
          <w:between w:val="nil"/>
        </w:pBdr>
        <w:tabs>
          <w:tab w:val="left" w:pos="1418"/>
        </w:tabs>
        <w:rPr>
          <w:sz w:val="22"/>
          <w:szCs w:val="22"/>
        </w:rPr>
      </w:pPr>
    </w:p>
    <w:p w14:paraId="6BF0AB6F" w14:textId="77777777" w:rsidR="009B72F9" w:rsidRDefault="009B72F9">
      <w:pPr>
        <w:pBdr>
          <w:top w:val="nil"/>
          <w:left w:val="nil"/>
          <w:bottom w:val="nil"/>
          <w:right w:val="nil"/>
          <w:between w:val="nil"/>
        </w:pBdr>
        <w:tabs>
          <w:tab w:val="left" w:pos="1418"/>
        </w:tabs>
        <w:rPr>
          <w:sz w:val="22"/>
          <w:szCs w:val="22"/>
        </w:rPr>
      </w:pPr>
    </w:p>
    <w:p w14:paraId="6BF0AB70" w14:textId="77777777" w:rsidR="009B72F9" w:rsidRDefault="009B72F9">
      <w:pPr>
        <w:pBdr>
          <w:top w:val="nil"/>
          <w:left w:val="nil"/>
          <w:bottom w:val="nil"/>
          <w:right w:val="nil"/>
          <w:between w:val="nil"/>
        </w:pBdr>
        <w:tabs>
          <w:tab w:val="left" w:pos="1418"/>
        </w:tabs>
        <w:rPr>
          <w:sz w:val="22"/>
          <w:szCs w:val="22"/>
        </w:rPr>
      </w:pPr>
    </w:p>
    <w:p w14:paraId="6BF0AB71" w14:textId="77777777" w:rsidR="009B72F9" w:rsidRDefault="009B72F9">
      <w:pPr>
        <w:pBdr>
          <w:top w:val="nil"/>
          <w:left w:val="nil"/>
          <w:bottom w:val="nil"/>
          <w:right w:val="nil"/>
          <w:between w:val="nil"/>
        </w:pBdr>
        <w:tabs>
          <w:tab w:val="left" w:pos="1418"/>
        </w:tabs>
        <w:rPr>
          <w:sz w:val="22"/>
          <w:szCs w:val="22"/>
        </w:rPr>
      </w:pPr>
    </w:p>
    <w:p w14:paraId="6BF0AB72" w14:textId="77777777" w:rsidR="009B72F9" w:rsidRDefault="009B72F9">
      <w:pPr>
        <w:pBdr>
          <w:top w:val="nil"/>
          <w:left w:val="nil"/>
          <w:bottom w:val="nil"/>
          <w:right w:val="nil"/>
          <w:between w:val="nil"/>
        </w:pBdr>
        <w:tabs>
          <w:tab w:val="left" w:pos="1418"/>
        </w:tabs>
        <w:rPr>
          <w:sz w:val="22"/>
          <w:szCs w:val="22"/>
        </w:rPr>
      </w:pPr>
    </w:p>
    <w:p w14:paraId="6BF0AB73" w14:textId="77777777" w:rsidR="009B72F9" w:rsidRDefault="007D556A">
      <w:pPr>
        <w:tabs>
          <w:tab w:val="left" w:pos="1418"/>
        </w:tabs>
        <w:rPr>
          <w:sz w:val="22"/>
          <w:szCs w:val="22"/>
        </w:rPr>
      </w:pPr>
      <w:r>
        <w:rPr>
          <w:b/>
          <w:sz w:val="22"/>
          <w:szCs w:val="22"/>
        </w:rPr>
        <w:t xml:space="preserve">JESÚS DAVID ARAQUE MEJÍA          </w:t>
      </w:r>
    </w:p>
    <w:p w14:paraId="6BF0AB74" w14:textId="77777777" w:rsidR="009B72F9" w:rsidRDefault="007D556A">
      <w:pPr>
        <w:pBdr>
          <w:top w:val="nil"/>
          <w:left w:val="nil"/>
          <w:bottom w:val="nil"/>
          <w:right w:val="nil"/>
          <w:between w:val="nil"/>
        </w:pBdr>
        <w:tabs>
          <w:tab w:val="left" w:pos="1418"/>
        </w:tabs>
        <w:rPr>
          <w:sz w:val="22"/>
          <w:szCs w:val="22"/>
        </w:rPr>
      </w:pPr>
      <w:r>
        <w:rPr>
          <w:sz w:val="22"/>
          <w:szCs w:val="22"/>
        </w:rPr>
        <w:t xml:space="preserve">Concejal de Bogotá                                                   </w:t>
      </w:r>
    </w:p>
    <w:p w14:paraId="6BF0AB75" w14:textId="77777777" w:rsidR="009B72F9" w:rsidRDefault="009B72F9">
      <w:pPr>
        <w:rPr>
          <w:sz w:val="22"/>
          <w:szCs w:val="22"/>
        </w:rPr>
      </w:pPr>
    </w:p>
    <w:p w14:paraId="6BF0AB77" w14:textId="77777777" w:rsidR="009B72F9" w:rsidRDefault="007D556A">
      <w:pPr>
        <w:rPr>
          <w:sz w:val="16"/>
          <w:szCs w:val="16"/>
        </w:rPr>
      </w:pPr>
      <w:r>
        <w:rPr>
          <w:sz w:val="16"/>
          <w:szCs w:val="16"/>
        </w:rPr>
        <w:t xml:space="preserve">Copia:                    </w:t>
      </w:r>
      <w:r>
        <w:rPr>
          <w:sz w:val="16"/>
          <w:szCs w:val="16"/>
        </w:rPr>
        <w:tab/>
        <w:t>N/A</w:t>
      </w:r>
    </w:p>
    <w:p w14:paraId="6BF0AB78" w14:textId="77777777" w:rsidR="009B72F9" w:rsidRDefault="007D556A">
      <w:pPr>
        <w:rPr>
          <w:sz w:val="16"/>
          <w:szCs w:val="16"/>
        </w:rPr>
      </w:pPr>
      <w:r>
        <w:rPr>
          <w:sz w:val="16"/>
          <w:szCs w:val="16"/>
        </w:rPr>
        <w:lastRenderedPageBreak/>
        <w:t xml:space="preserve">Elaboró:                 </w:t>
      </w:r>
      <w:r>
        <w:rPr>
          <w:sz w:val="16"/>
          <w:szCs w:val="16"/>
        </w:rPr>
        <w:tab/>
        <w:t>LSAM</w:t>
      </w:r>
    </w:p>
    <w:p w14:paraId="6BF0AB79" w14:textId="77777777" w:rsidR="009B72F9" w:rsidRDefault="007D556A">
      <w:pPr>
        <w:rPr>
          <w:sz w:val="16"/>
          <w:szCs w:val="16"/>
        </w:rPr>
        <w:sectPr w:rsidR="009B72F9">
          <w:headerReference w:type="default" r:id="rId9"/>
          <w:footerReference w:type="even" r:id="rId10"/>
          <w:footerReference w:type="default" r:id="rId11"/>
          <w:headerReference w:type="first" r:id="rId12"/>
          <w:footerReference w:type="first" r:id="rId13"/>
          <w:pgSz w:w="12242" w:h="15842"/>
          <w:pgMar w:top="1701" w:right="1701" w:bottom="1701" w:left="1701" w:header="1134" w:footer="851" w:gutter="0"/>
          <w:pgNumType w:start="1"/>
          <w:cols w:space="720"/>
        </w:sectPr>
      </w:pPr>
      <w:r>
        <w:rPr>
          <w:sz w:val="16"/>
          <w:szCs w:val="16"/>
        </w:rPr>
        <w:t xml:space="preserve">Revisó:                  </w:t>
      </w:r>
      <w:r>
        <w:rPr>
          <w:sz w:val="16"/>
          <w:szCs w:val="16"/>
        </w:rPr>
        <w:tab/>
        <w:t>LSR</w:t>
      </w:r>
    </w:p>
    <w:p w14:paraId="6BF0AB7A" w14:textId="77777777" w:rsidR="009B72F9" w:rsidRDefault="007D556A">
      <w:pPr>
        <w:jc w:val="center"/>
        <w:rPr>
          <w:sz w:val="22"/>
          <w:szCs w:val="22"/>
        </w:rPr>
      </w:pPr>
      <w:r>
        <w:rPr>
          <w:b/>
          <w:sz w:val="22"/>
          <w:szCs w:val="22"/>
        </w:rPr>
        <w:lastRenderedPageBreak/>
        <w:t xml:space="preserve">PONENCIA PROYECTO DE ACUERDO </w:t>
      </w:r>
      <w:r>
        <w:rPr>
          <w:sz w:val="22"/>
          <w:szCs w:val="22"/>
        </w:rPr>
        <w:t xml:space="preserve"> </w:t>
      </w:r>
    </w:p>
    <w:p w14:paraId="6BF0AB7B" w14:textId="77777777" w:rsidR="009B72F9" w:rsidRDefault="009B72F9">
      <w:pPr>
        <w:jc w:val="center"/>
        <w:rPr>
          <w:sz w:val="22"/>
          <w:szCs w:val="22"/>
        </w:rPr>
      </w:pPr>
    </w:p>
    <w:p w14:paraId="6BF0AB7C" w14:textId="77777777" w:rsidR="009B72F9" w:rsidRDefault="007D556A">
      <w:pPr>
        <w:jc w:val="center"/>
        <w:rPr>
          <w:b/>
          <w:sz w:val="22"/>
          <w:szCs w:val="22"/>
        </w:rPr>
      </w:pPr>
      <w:r>
        <w:rPr>
          <w:b/>
          <w:sz w:val="22"/>
          <w:szCs w:val="22"/>
        </w:rPr>
        <w:t>PROYECTO DE ACUERDO N° 024 ENERO 14 DEL 2025.</w:t>
      </w:r>
    </w:p>
    <w:p w14:paraId="6BF0AB7D" w14:textId="77777777" w:rsidR="009B72F9" w:rsidRDefault="009B72F9">
      <w:pPr>
        <w:jc w:val="center"/>
        <w:rPr>
          <w:b/>
          <w:sz w:val="22"/>
          <w:szCs w:val="22"/>
          <w:highlight w:val="yellow"/>
        </w:rPr>
      </w:pPr>
    </w:p>
    <w:p w14:paraId="6BF0AB7E" w14:textId="77777777" w:rsidR="009B72F9" w:rsidRDefault="009B72F9">
      <w:pPr>
        <w:jc w:val="center"/>
        <w:rPr>
          <w:sz w:val="22"/>
          <w:szCs w:val="22"/>
        </w:rPr>
      </w:pPr>
    </w:p>
    <w:p w14:paraId="6BF0AB7F" w14:textId="77777777" w:rsidR="009B72F9" w:rsidRDefault="007D556A">
      <w:pPr>
        <w:jc w:val="center"/>
        <w:rPr>
          <w:i/>
          <w:sz w:val="22"/>
          <w:szCs w:val="22"/>
        </w:rPr>
      </w:pPr>
      <w:r>
        <w:rPr>
          <w:i/>
          <w:sz w:val="22"/>
          <w:szCs w:val="22"/>
        </w:rPr>
        <w:t>“POR EL CUAL SE ADOPTAN MEDIDAS COMPLEMENTARIAS PARA PREVENIR, ATENDER Y REDUCIR EL ACOSO SEXUAL EN ESPACIOS PÚBLICOS O DE ACCESO PÚBLICO EN BOGOTÁ D.C. Y SE DICTAN OTRAS DISPOSICIONES”</w:t>
      </w:r>
    </w:p>
    <w:p w14:paraId="6BF0AB80" w14:textId="77777777" w:rsidR="009B72F9" w:rsidRDefault="009B72F9">
      <w:pPr>
        <w:jc w:val="center"/>
        <w:rPr>
          <w:sz w:val="22"/>
          <w:szCs w:val="22"/>
        </w:rPr>
      </w:pPr>
    </w:p>
    <w:p w14:paraId="6BF0AB81" w14:textId="77777777" w:rsidR="009B72F9" w:rsidRDefault="009B72F9">
      <w:pPr>
        <w:jc w:val="center"/>
        <w:rPr>
          <w:sz w:val="22"/>
          <w:szCs w:val="22"/>
        </w:rPr>
      </w:pPr>
    </w:p>
    <w:p w14:paraId="6BF0AB82" w14:textId="77777777" w:rsidR="009B72F9" w:rsidRDefault="007D556A">
      <w:pPr>
        <w:jc w:val="center"/>
        <w:rPr>
          <w:sz w:val="22"/>
          <w:szCs w:val="22"/>
          <w:highlight w:val="yellow"/>
        </w:rPr>
      </w:pPr>
      <w:r>
        <w:rPr>
          <w:b/>
          <w:sz w:val="22"/>
          <w:szCs w:val="22"/>
        </w:rPr>
        <w:t>TABLA DE CONTENIDO</w:t>
      </w:r>
    </w:p>
    <w:p w14:paraId="6BF0AB83" w14:textId="77777777" w:rsidR="009B72F9" w:rsidRDefault="009B72F9">
      <w:pPr>
        <w:jc w:val="center"/>
        <w:rPr>
          <w:b/>
          <w:sz w:val="22"/>
          <w:szCs w:val="22"/>
          <w:highlight w:val="yellow"/>
        </w:rPr>
      </w:pPr>
    </w:p>
    <w:sdt>
      <w:sdtPr>
        <w:id w:val="-1491941319"/>
        <w:docPartObj>
          <w:docPartGallery w:val="Table of Contents"/>
          <w:docPartUnique/>
        </w:docPartObj>
      </w:sdtPr>
      <w:sdtEndPr/>
      <w:sdtContent>
        <w:p w14:paraId="6BF0AB84" w14:textId="77777777" w:rsidR="009B72F9" w:rsidRDefault="007D556A">
          <w:pPr>
            <w:widowControl w:val="0"/>
            <w:tabs>
              <w:tab w:val="right" w:pos="12000"/>
            </w:tabs>
            <w:spacing w:before="60"/>
            <w:jc w:val="left"/>
            <w:rPr>
              <w:b/>
              <w:color w:val="000000"/>
              <w:sz w:val="22"/>
              <w:szCs w:val="22"/>
            </w:rPr>
          </w:pPr>
          <w:r>
            <w:fldChar w:fldCharType="begin"/>
          </w:r>
          <w:r>
            <w:instrText xml:space="preserve"> TOC \h \u \z \t "Heading 1,1,Heading 2,2,Heading 3,3,Heading 4,4,Heading 5,5,Heading 6,6,"</w:instrText>
          </w:r>
          <w:r>
            <w:fldChar w:fldCharType="separate"/>
          </w:r>
          <w:hyperlink w:anchor="_heading=h.gjdgxs">
            <w:r>
              <w:rPr>
                <w:b/>
                <w:color w:val="000000"/>
                <w:sz w:val="22"/>
                <w:szCs w:val="22"/>
              </w:rPr>
              <w:t>1. OBJETO DEL PROYECTO</w:t>
            </w:r>
            <w:r>
              <w:rPr>
                <w:b/>
                <w:color w:val="000000"/>
                <w:sz w:val="22"/>
                <w:szCs w:val="22"/>
              </w:rPr>
              <w:tab/>
              <w:t>3</w:t>
            </w:r>
          </w:hyperlink>
        </w:p>
        <w:p w14:paraId="6BF0AB85" w14:textId="77777777" w:rsidR="009B72F9" w:rsidRDefault="00333564">
          <w:pPr>
            <w:widowControl w:val="0"/>
            <w:tabs>
              <w:tab w:val="right" w:pos="12000"/>
            </w:tabs>
            <w:spacing w:before="60"/>
            <w:jc w:val="left"/>
            <w:rPr>
              <w:b/>
              <w:color w:val="000000"/>
              <w:sz w:val="22"/>
              <w:szCs w:val="22"/>
            </w:rPr>
          </w:pPr>
          <w:hyperlink w:anchor="_heading=h.30j0zll">
            <w:r w:rsidR="007D556A">
              <w:rPr>
                <w:b/>
                <w:color w:val="000000"/>
                <w:sz w:val="22"/>
                <w:szCs w:val="22"/>
              </w:rPr>
              <w:t>2. ANTECEDENTES</w:t>
            </w:r>
            <w:r w:rsidR="007D556A">
              <w:rPr>
                <w:b/>
                <w:color w:val="000000"/>
                <w:sz w:val="22"/>
                <w:szCs w:val="22"/>
              </w:rPr>
              <w:tab/>
              <w:t>4</w:t>
            </w:r>
          </w:hyperlink>
        </w:p>
        <w:p w14:paraId="6BF0AB86" w14:textId="77777777" w:rsidR="009B72F9" w:rsidRDefault="00333564">
          <w:pPr>
            <w:widowControl w:val="0"/>
            <w:tabs>
              <w:tab w:val="right" w:pos="12000"/>
            </w:tabs>
            <w:spacing w:before="60"/>
            <w:jc w:val="left"/>
            <w:rPr>
              <w:b/>
              <w:color w:val="000000"/>
              <w:sz w:val="22"/>
              <w:szCs w:val="22"/>
            </w:rPr>
          </w:pPr>
          <w:hyperlink w:anchor="_heading=h.1fob9te">
            <w:r w:rsidR="007D556A">
              <w:rPr>
                <w:b/>
                <w:color w:val="000000"/>
                <w:sz w:val="22"/>
                <w:szCs w:val="22"/>
              </w:rPr>
              <w:t>3. JUSTIFICACIÓN</w:t>
            </w:r>
            <w:r w:rsidR="007D556A">
              <w:rPr>
                <w:b/>
                <w:color w:val="000000"/>
                <w:sz w:val="22"/>
                <w:szCs w:val="22"/>
              </w:rPr>
              <w:tab/>
              <w:t>5</w:t>
            </w:r>
          </w:hyperlink>
        </w:p>
        <w:p w14:paraId="6BF0AB87" w14:textId="77777777" w:rsidR="009B72F9" w:rsidRDefault="00333564">
          <w:pPr>
            <w:widowControl w:val="0"/>
            <w:tabs>
              <w:tab w:val="right" w:pos="12000"/>
            </w:tabs>
            <w:spacing w:before="60"/>
            <w:jc w:val="left"/>
            <w:rPr>
              <w:b/>
              <w:color w:val="000000"/>
              <w:sz w:val="22"/>
              <w:szCs w:val="22"/>
            </w:rPr>
          </w:pPr>
          <w:hyperlink w:anchor="_heading=h.3znysh7">
            <w:r w:rsidR="007D556A">
              <w:rPr>
                <w:b/>
                <w:color w:val="000000"/>
                <w:sz w:val="22"/>
                <w:szCs w:val="22"/>
              </w:rPr>
              <w:t>4. MARCO JURÍDICO:</w:t>
            </w:r>
            <w:r w:rsidR="007D556A">
              <w:rPr>
                <w:b/>
                <w:color w:val="000000"/>
                <w:sz w:val="22"/>
                <w:szCs w:val="22"/>
              </w:rPr>
              <w:tab/>
              <w:t>8</w:t>
            </w:r>
          </w:hyperlink>
        </w:p>
        <w:p w14:paraId="6BF0AB88" w14:textId="77777777" w:rsidR="009B72F9" w:rsidRDefault="00333564">
          <w:pPr>
            <w:widowControl w:val="0"/>
            <w:tabs>
              <w:tab w:val="right" w:pos="12000"/>
            </w:tabs>
            <w:spacing w:before="60"/>
            <w:ind w:left="360"/>
            <w:jc w:val="left"/>
            <w:rPr>
              <w:color w:val="000000"/>
              <w:sz w:val="22"/>
              <w:szCs w:val="22"/>
            </w:rPr>
          </w:pPr>
          <w:hyperlink w:anchor="_heading=h.6rt7fq17wt9p">
            <w:r w:rsidR="007D556A">
              <w:rPr>
                <w:b/>
                <w:color w:val="000000"/>
                <w:sz w:val="22"/>
                <w:szCs w:val="22"/>
              </w:rPr>
              <w:t>Tratados internacionales:</w:t>
            </w:r>
            <w:r w:rsidR="007D556A">
              <w:rPr>
                <w:b/>
                <w:color w:val="000000"/>
                <w:sz w:val="22"/>
                <w:szCs w:val="22"/>
              </w:rPr>
              <w:tab/>
              <w:t>8</w:t>
            </w:r>
          </w:hyperlink>
        </w:p>
        <w:p w14:paraId="6BF0AB89" w14:textId="77777777" w:rsidR="009B72F9" w:rsidRDefault="00333564">
          <w:pPr>
            <w:widowControl w:val="0"/>
            <w:tabs>
              <w:tab w:val="right" w:pos="12000"/>
            </w:tabs>
            <w:spacing w:before="60"/>
            <w:ind w:left="360"/>
            <w:jc w:val="left"/>
            <w:rPr>
              <w:color w:val="000000"/>
              <w:sz w:val="22"/>
              <w:szCs w:val="22"/>
            </w:rPr>
          </w:pPr>
          <w:hyperlink w:anchor="_heading=h.i7wqv23zquid">
            <w:r w:rsidR="007D556A">
              <w:rPr>
                <w:b/>
                <w:color w:val="000000"/>
                <w:sz w:val="22"/>
                <w:szCs w:val="22"/>
              </w:rPr>
              <w:t>De orden constitucional</w:t>
            </w:r>
            <w:r w:rsidR="007D556A">
              <w:rPr>
                <w:b/>
                <w:color w:val="000000"/>
                <w:sz w:val="22"/>
                <w:szCs w:val="22"/>
              </w:rPr>
              <w:tab/>
              <w:t>9</w:t>
            </w:r>
          </w:hyperlink>
        </w:p>
        <w:p w14:paraId="6BF0AB8A" w14:textId="77777777" w:rsidR="009B72F9" w:rsidRDefault="00333564">
          <w:pPr>
            <w:widowControl w:val="0"/>
            <w:tabs>
              <w:tab w:val="right" w:pos="12000"/>
            </w:tabs>
            <w:spacing w:before="60"/>
            <w:ind w:left="360"/>
            <w:jc w:val="left"/>
            <w:rPr>
              <w:color w:val="000000"/>
              <w:sz w:val="22"/>
              <w:szCs w:val="22"/>
            </w:rPr>
          </w:pPr>
          <w:hyperlink w:anchor="_heading=h.tyjcwt">
            <w:r w:rsidR="007D556A">
              <w:rPr>
                <w:b/>
                <w:color w:val="000000"/>
                <w:sz w:val="22"/>
                <w:szCs w:val="22"/>
              </w:rPr>
              <w:t>De orden legal</w:t>
            </w:r>
            <w:r w:rsidR="007D556A">
              <w:rPr>
                <w:b/>
                <w:color w:val="000000"/>
                <w:sz w:val="22"/>
                <w:szCs w:val="22"/>
              </w:rPr>
              <w:tab/>
              <w:t>9</w:t>
            </w:r>
          </w:hyperlink>
        </w:p>
        <w:p w14:paraId="6BF0AB8B" w14:textId="77777777" w:rsidR="009B72F9" w:rsidRDefault="00333564">
          <w:pPr>
            <w:widowControl w:val="0"/>
            <w:tabs>
              <w:tab w:val="right" w:pos="12000"/>
            </w:tabs>
            <w:spacing w:before="60"/>
            <w:ind w:left="360"/>
            <w:jc w:val="left"/>
            <w:rPr>
              <w:color w:val="000000"/>
              <w:sz w:val="22"/>
              <w:szCs w:val="22"/>
            </w:rPr>
          </w:pPr>
          <w:hyperlink w:anchor="_heading=h.3dy6vkm">
            <w:r w:rsidR="007D556A">
              <w:rPr>
                <w:b/>
                <w:color w:val="000000"/>
                <w:sz w:val="22"/>
                <w:szCs w:val="22"/>
              </w:rPr>
              <w:t>De orden reglamentario:</w:t>
            </w:r>
            <w:r w:rsidR="007D556A">
              <w:rPr>
                <w:b/>
                <w:color w:val="000000"/>
                <w:sz w:val="22"/>
                <w:szCs w:val="22"/>
              </w:rPr>
              <w:tab/>
              <w:t>10</w:t>
            </w:r>
          </w:hyperlink>
        </w:p>
        <w:p w14:paraId="6BF0AB8C" w14:textId="77777777" w:rsidR="009B72F9" w:rsidRDefault="00333564">
          <w:pPr>
            <w:widowControl w:val="0"/>
            <w:tabs>
              <w:tab w:val="right" w:pos="12000"/>
            </w:tabs>
            <w:spacing w:before="60"/>
            <w:jc w:val="left"/>
            <w:rPr>
              <w:b/>
              <w:color w:val="000000"/>
              <w:sz w:val="22"/>
              <w:szCs w:val="22"/>
            </w:rPr>
          </w:pPr>
          <w:hyperlink w:anchor="_heading=h.hattqhvxidxa">
            <w:r w:rsidR="007D556A">
              <w:rPr>
                <w:b/>
                <w:color w:val="000000"/>
                <w:sz w:val="22"/>
                <w:szCs w:val="22"/>
              </w:rPr>
              <w:t>5. RELACIÓN DE LA INICIATIVA CON LOS OBJETIVOS DE DESARROLLO SOSTENIBLE:</w:t>
            </w:r>
            <w:r w:rsidR="007D556A">
              <w:rPr>
                <w:b/>
                <w:color w:val="000000"/>
                <w:sz w:val="22"/>
                <w:szCs w:val="22"/>
              </w:rPr>
              <w:tab/>
              <w:t>11</w:t>
            </w:r>
          </w:hyperlink>
        </w:p>
        <w:p w14:paraId="6BF0AB8D" w14:textId="77777777" w:rsidR="009B72F9" w:rsidRDefault="00333564">
          <w:pPr>
            <w:widowControl w:val="0"/>
            <w:tabs>
              <w:tab w:val="right" w:pos="12000"/>
            </w:tabs>
            <w:spacing w:before="60"/>
            <w:jc w:val="left"/>
            <w:rPr>
              <w:b/>
              <w:color w:val="000000"/>
              <w:sz w:val="22"/>
              <w:szCs w:val="22"/>
            </w:rPr>
          </w:pPr>
          <w:hyperlink w:anchor="_heading=h.hllndt6ol">
            <w:r w:rsidR="007D556A">
              <w:rPr>
                <w:b/>
                <w:color w:val="000000"/>
                <w:sz w:val="22"/>
                <w:szCs w:val="22"/>
              </w:rPr>
              <w:t>6. RELACIÓN DE LA INICIATIVA CON EL PLAN DISTRITAL DE DESARROLLO 2024 - 2027 “BOGOTÁ CAMINA SEGURA”</w:t>
            </w:r>
            <w:r w:rsidR="007D556A">
              <w:rPr>
                <w:b/>
                <w:color w:val="000000"/>
                <w:sz w:val="22"/>
                <w:szCs w:val="22"/>
              </w:rPr>
              <w:tab/>
              <w:t>11</w:t>
            </w:r>
          </w:hyperlink>
        </w:p>
        <w:p w14:paraId="6BF0AB8E" w14:textId="77777777" w:rsidR="009B72F9" w:rsidRDefault="00333564">
          <w:pPr>
            <w:widowControl w:val="0"/>
            <w:tabs>
              <w:tab w:val="right" w:pos="12000"/>
            </w:tabs>
            <w:spacing w:before="60"/>
            <w:jc w:val="left"/>
            <w:rPr>
              <w:b/>
              <w:color w:val="000000"/>
              <w:sz w:val="22"/>
              <w:szCs w:val="22"/>
            </w:rPr>
          </w:pPr>
          <w:hyperlink w:anchor="_heading=h.2s8eyo1">
            <w:r w:rsidR="007D556A">
              <w:rPr>
                <w:b/>
                <w:color w:val="000000"/>
                <w:sz w:val="22"/>
                <w:szCs w:val="22"/>
              </w:rPr>
              <w:t>7. COMPETENCIA DEL CONCEJO DE BOGOTÁ</w:t>
            </w:r>
            <w:r w:rsidR="007D556A">
              <w:rPr>
                <w:b/>
                <w:color w:val="000000"/>
                <w:sz w:val="22"/>
                <w:szCs w:val="22"/>
              </w:rPr>
              <w:tab/>
              <w:t>12</w:t>
            </w:r>
          </w:hyperlink>
        </w:p>
        <w:p w14:paraId="6BF0AB8F" w14:textId="77777777" w:rsidR="009B72F9" w:rsidRDefault="00333564">
          <w:pPr>
            <w:widowControl w:val="0"/>
            <w:tabs>
              <w:tab w:val="right" w:pos="12000"/>
            </w:tabs>
            <w:spacing w:before="60"/>
            <w:jc w:val="left"/>
            <w:rPr>
              <w:b/>
              <w:color w:val="000000"/>
              <w:sz w:val="22"/>
              <w:szCs w:val="22"/>
            </w:rPr>
          </w:pPr>
          <w:hyperlink w:anchor="_heading=h.17dp8vu">
            <w:r w:rsidR="007D556A">
              <w:rPr>
                <w:b/>
                <w:color w:val="000000"/>
                <w:sz w:val="22"/>
                <w:szCs w:val="22"/>
              </w:rPr>
              <w:t>8. IMPACTO FISCAL</w:t>
            </w:r>
            <w:r w:rsidR="007D556A">
              <w:rPr>
                <w:b/>
                <w:color w:val="000000"/>
                <w:sz w:val="22"/>
                <w:szCs w:val="22"/>
              </w:rPr>
              <w:tab/>
              <w:t>12</w:t>
            </w:r>
          </w:hyperlink>
        </w:p>
        <w:p w14:paraId="6BF0AB90" w14:textId="77777777" w:rsidR="009B72F9" w:rsidRDefault="00333564">
          <w:pPr>
            <w:widowControl w:val="0"/>
            <w:tabs>
              <w:tab w:val="right" w:pos="12000"/>
            </w:tabs>
            <w:spacing w:before="60"/>
            <w:jc w:val="left"/>
          </w:pPr>
          <w:hyperlink w:anchor="_heading=h.3rdcrjn">
            <w:r w:rsidR="007D556A">
              <w:rPr>
                <w:b/>
                <w:color w:val="000000"/>
                <w:sz w:val="22"/>
                <w:szCs w:val="22"/>
              </w:rPr>
              <w:t>9. COMENTARIOS Y OBSERVACIONES DEL PONENTE</w:t>
            </w:r>
            <w:r w:rsidR="007D556A">
              <w:rPr>
                <w:b/>
                <w:color w:val="000000"/>
                <w:sz w:val="22"/>
                <w:szCs w:val="22"/>
              </w:rPr>
              <w:tab/>
            </w:r>
          </w:hyperlink>
        </w:p>
        <w:p w14:paraId="6BF0AB91" w14:textId="77777777" w:rsidR="009B72F9" w:rsidRDefault="00333564">
          <w:pPr>
            <w:widowControl w:val="0"/>
            <w:tabs>
              <w:tab w:val="right" w:pos="12000"/>
            </w:tabs>
            <w:spacing w:before="60"/>
            <w:jc w:val="left"/>
            <w:rPr>
              <w:b/>
              <w:color w:val="000000"/>
              <w:sz w:val="22"/>
              <w:szCs w:val="22"/>
            </w:rPr>
          </w:pPr>
          <w:hyperlink w:anchor="_heading=h.c9vdaqheas4e">
            <w:r w:rsidR="007D556A">
              <w:rPr>
                <w:b/>
                <w:color w:val="000000"/>
                <w:sz w:val="22"/>
                <w:szCs w:val="22"/>
              </w:rPr>
              <w:t>10. CONCLUSIONES DE LA PONENCIA</w:t>
            </w:r>
            <w:r w:rsidR="007D556A">
              <w:rPr>
                <w:b/>
                <w:color w:val="000000"/>
                <w:sz w:val="22"/>
                <w:szCs w:val="22"/>
              </w:rPr>
              <w:tab/>
              <w:t>47</w:t>
            </w:r>
          </w:hyperlink>
        </w:p>
        <w:p w14:paraId="6BF0AB92" w14:textId="77777777" w:rsidR="009B72F9" w:rsidRDefault="00333564">
          <w:pPr>
            <w:widowControl w:val="0"/>
            <w:tabs>
              <w:tab w:val="right" w:pos="12000"/>
            </w:tabs>
            <w:spacing w:before="60"/>
            <w:jc w:val="left"/>
            <w:rPr>
              <w:b/>
              <w:color w:val="000000"/>
              <w:sz w:val="22"/>
              <w:szCs w:val="22"/>
            </w:rPr>
          </w:pPr>
          <w:hyperlink w:anchor="_heading=h.g3mg0gj0qsyv">
            <w:r w:rsidR="007D556A">
              <w:rPr>
                <w:b/>
                <w:color w:val="000000"/>
                <w:sz w:val="22"/>
                <w:szCs w:val="22"/>
              </w:rPr>
              <w:t>ARTICULADO</w:t>
            </w:r>
            <w:r w:rsidR="007D556A">
              <w:rPr>
                <w:b/>
                <w:color w:val="000000"/>
                <w:sz w:val="22"/>
                <w:szCs w:val="22"/>
              </w:rPr>
              <w:tab/>
              <w:t>48</w:t>
            </w:r>
          </w:hyperlink>
        </w:p>
        <w:p w14:paraId="6BF0AB93" w14:textId="77777777" w:rsidR="009B72F9" w:rsidRDefault="00333564">
          <w:pPr>
            <w:widowControl w:val="0"/>
            <w:tabs>
              <w:tab w:val="right" w:pos="12000"/>
            </w:tabs>
            <w:spacing w:before="60"/>
            <w:jc w:val="left"/>
            <w:rPr>
              <w:b/>
              <w:color w:val="000000"/>
              <w:sz w:val="22"/>
              <w:szCs w:val="22"/>
            </w:rPr>
          </w:pPr>
          <w:hyperlink w:anchor="_heading=h.2ez0pfhd8sye">
            <w:r w:rsidR="007D556A">
              <w:rPr>
                <w:b/>
                <w:color w:val="000000"/>
                <w:sz w:val="22"/>
                <w:szCs w:val="22"/>
              </w:rPr>
              <w:t>BIBLIOGRAFÍA</w:t>
            </w:r>
            <w:r w:rsidR="007D556A">
              <w:rPr>
                <w:b/>
                <w:color w:val="000000"/>
                <w:sz w:val="22"/>
                <w:szCs w:val="22"/>
              </w:rPr>
              <w:tab/>
              <w:t>56</w:t>
            </w:r>
          </w:hyperlink>
          <w:r w:rsidR="007D556A">
            <w:fldChar w:fldCharType="end"/>
          </w:r>
        </w:p>
      </w:sdtContent>
    </w:sdt>
    <w:p w14:paraId="6BF0AB94" w14:textId="77777777" w:rsidR="009B72F9" w:rsidRDefault="009B72F9">
      <w:pPr>
        <w:rPr>
          <w:b/>
          <w:sz w:val="22"/>
          <w:szCs w:val="22"/>
        </w:rPr>
      </w:pPr>
    </w:p>
    <w:p w14:paraId="6BF0AB95" w14:textId="77777777" w:rsidR="009B72F9" w:rsidRDefault="009B72F9">
      <w:pPr>
        <w:rPr>
          <w:b/>
          <w:sz w:val="22"/>
          <w:szCs w:val="22"/>
        </w:rPr>
      </w:pPr>
    </w:p>
    <w:p w14:paraId="6BF0AB96" w14:textId="77777777" w:rsidR="009B72F9" w:rsidRDefault="009B72F9">
      <w:pPr>
        <w:rPr>
          <w:b/>
          <w:sz w:val="22"/>
          <w:szCs w:val="22"/>
        </w:rPr>
      </w:pPr>
    </w:p>
    <w:p w14:paraId="6BF0AB97" w14:textId="77777777" w:rsidR="009B72F9" w:rsidRDefault="009B72F9">
      <w:pPr>
        <w:rPr>
          <w:b/>
          <w:sz w:val="22"/>
          <w:szCs w:val="22"/>
        </w:rPr>
      </w:pPr>
    </w:p>
    <w:p w14:paraId="6BF0AB98" w14:textId="77777777" w:rsidR="009B72F9" w:rsidRDefault="007D556A">
      <w:pPr>
        <w:pStyle w:val="Ttulo1"/>
        <w:numPr>
          <w:ilvl w:val="0"/>
          <w:numId w:val="10"/>
        </w:numPr>
      </w:pPr>
      <w:bookmarkStart w:id="1" w:name="_heading=h.gjdgxs" w:colFirst="0" w:colLast="0"/>
      <w:bookmarkEnd w:id="1"/>
      <w:r>
        <w:lastRenderedPageBreak/>
        <w:t>OBJETO DEL PROYECTO</w:t>
      </w:r>
    </w:p>
    <w:p w14:paraId="6BF0AB99" w14:textId="77777777" w:rsidR="009B72F9" w:rsidRDefault="009B72F9">
      <w:pPr>
        <w:rPr>
          <w:sz w:val="22"/>
          <w:szCs w:val="22"/>
        </w:rPr>
      </w:pPr>
    </w:p>
    <w:sdt>
      <w:sdtPr>
        <w:tag w:val="goog_rdk_0"/>
        <w:id w:val="-1407450134"/>
        <w:lock w:val="contentLocked"/>
      </w:sdtPr>
      <w:sdtEndPr/>
      <w:sdtContent>
        <w:tbl>
          <w:tblPr>
            <w:tblStyle w:val="af3"/>
            <w:tblW w:w="8850" w:type="dxa"/>
            <w:tblInd w:w="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470"/>
            <w:gridCol w:w="2745"/>
            <w:gridCol w:w="2745"/>
            <w:gridCol w:w="1890"/>
          </w:tblGrid>
          <w:tr w:rsidR="009B72F9" w14:paraId="6BF0AB9E" w14:textId="77777777">
            <w:tc>
              <w:tcPr>
                <w:tcW w:w="1470" w:type="dxa"/>
                <w:shd w:val="clear" w:color="auto" w:fill="CCCCCC"/>
                <w:tcMar>
                  <w:top w:w="100" w:type="dxa"/>
                  <w:left w:w="100" w:type="dxa"/>
                  <w:bottom w:w="100" w:type="dxa"/>
                  <w:right w:w="100" w:type="dxa"/>
                </w:tcMar>
              </w:tcPr>
              <w:p w14:paraId="6BF0AB9A" w14:textId="77777777" w:rsidR="009B72F9" w:rsidRDefault="007D556A">
                <w:pPr>
                  <w:widowControl w:val="0"/>
                  <w:pBdr>
                    <w:top w:val="nil"/>
                    <w:left w:val="nil"/>
                    <w:bottom w:val="nil"/>
                    <w:right w:val="nil"/>
                    <w:between w:val="nil"/>
                  </w:pBdr>
                  <w:jc w:val="center"/>
                  <w:rPr>
                    <w:b/>
                    <w:sz w:val="22"/>
                    <w:szCs w:val="22"/>
                  </w:rPr>
                </w:pPr>
                <w:r>
                  <w:rPr>
                    <w:b/>
                    <w:sz w:val="22"/>
                    <w:szCs w:val="22"/>
                  </w:rPr>
                  <w:t>#</w:t>
                </w:r>
              </w:p>
            </w:tc>
            <w:tc>
              <w:tcPr>
                <w:tcW w:w="2745" w:type="dxa"/>
                <w:shd w:val="clear" w:color="auto" w:fill="CCCCCC"/>
                <w:tcMar>
                  <w:top w:w="100" w:type="dxa"/>
                  <w:left w:w="100" w:type="dxa"/>
                  <w:bottom w:w="100" w:type="dxa"/>
                  <w:right w:w="100" w:type="dxa"/>
                </w:tcMar>
              </w:tcPr>
              <w:p w14:paraId="6BF0AB9B" w14:textId="77777777" w:rsidR="009B72F9" w:rsidRDefault="007D556A">
                <w:pPr>
                  <w:widowControl w:val="0"/>
                  <w:pBdr>
                    <w:top w:val="nil"/>
                    <w:left w:val="nil"/>
                    <w:bottom w:val="nil"/>
                    <w:right w:val="nil"/>
                    <w:between w:val="nil"/>
                  </w:pBdr>
                  <w:jc w:val="center"/>
                  <w:rPr>
                    <w:b/>
                    <w:sz w:val="22"/>
                    <w:szCs w:val="22"/>
                  </w:rPr>
                </w:pPr>
                <w:r>
                  <w:rPr>
                    <w:b/>
                    <w:sz w:val="22"/>
                    <w:szCs w:val="22"/>
                  </w:rPr>
                  <w:t>TÍTULO</w:t>
                </w:r>
              </w:p>
            </w:tc>
            <w:tc>
              <w:tcPr>
                <w:tcW w:w="2745" w:type="dxa"/>
                <w:shd w:val="clear" w:color="auto" w:fill="CCCCCC"/>
                <w:tcMar>
                  <w:top w:w="100" w:type="dxa"/>
                  <w:left w:w="100" w:type="dxa"/>
                  <w:bottom w:w="100" w:type="dxa"/>
                  <w:right w:w="100" w:type="dxa"/>
                </w:tcMar>
              </w:tcPr>
              <w:p w14:paraId="6BF0AB9C" w14:textId="77777777" w:rsidR="009B72F9" w:rsidRDefault="007D556A">
                <w:pPr>
                  <w:widowControl w:val="0"/>
                  <w:pBdr>
                    <w:top w:val="nil"/>
                    <w:left w:val="nil"/>
                    <w:bottom w:val="nil"/>
                    <w:right w:val="nil"/>
                    <w:between w:val="nil"/>
                  </w:pBdr>
                  <w:jc w:val="center"/>
                  <w:rPr>
                    <w:b/>
                    <w:sz w:val="22"/>
                    <w:szCs w:val="22"/>
                  </w:rPr>
                </w:pPr>
                <w:r>
                  <w:rPr>
                    <w:b/>
                    <w:sz w:val="22"/>
                    <w:szCs w:val="22"/>
                  </w:rPr>
                  <w:t>OBJETO</w:t>
                </w:r>
              </w:p>
            </w:tc>
            <w:tc>
              <w:tcPr>
                <w:tcW w:w="1890" w:type="dxa"/>
                <w:shd w:val="clear" w:color="auto" w:fill="CCCCCC"/>
                <w:tcMar>
                  <w:top w:w="100" w:type="dxa"/>
                  <w:left w:w="100" w:type="dxa"/>
                  <w:bottom w:w="100" w:type="dxa"/>
                  <w:right w:w="100" w:type="dxa"/>
                </w:tcMar>
              </w:tcPr>
              <w:p w14:paraId="6BF0AB9D" w14:textId="77777777" w:rsidR="009B72F9" w:rsidRDefault="007D556A">
                <w:pPr>
                  <w:widowControl w:val="0"/>
                  <w:pBdr>
                    <w:top w:val="nil"/>
                    <w:left w:val="nil"/>
                    <w:bottom w:val="nil"/>
                    <w:right w:val="nil"/>
                    <w:between w:val="nil"/>
                  </w:pBdr>
                  <w:jc w:val="center"/>
                  <w:rPr>
                    <w:b/>
                    <w:sz w:val="22"/>
                    <w:szCs w:val="22"/>
                  </w:rPr>
                </w:pPr>
                <w:r>
                  <w:rPr>
                    <w:b/>
                    <w:sz w:val="22"/>
                    <w:szCs w:val="22"/>
                  </w:rPr>
                  <w:t>AUTORES</w:t>
                </w:r>
              </w:p>
            </w:tc>
          </w:tr>
          <w:tr w:rsidR="009B72F9" w14:paraId="6BF0ABAE" w14:textId="77777777">
            <w:tc>
              <w:tcPr>
                <w:tcW w:w="1470" w:type="dxa"/>
                <w:shd w:val="clear" w:color="auto" w:fill="auto"/>
                <w:tcMar>
                  <w:top w:w="100" w:type="dxa"/>
                  <w:left w:w="100" w:type="dxa"/>
                  <w:bottom w:w="100" w:type="dxa"/>
                  <w:right w:w="100" w:type="dxa"/>
                </w:tcMar>
              </w:tcPr>
              <w:p w14:paraId="6BF0AB9F" w14:textId="77777777" w:rsidR="009B72F9" w:rsidRDefault="007D556A">
                <w:pPr>
                  <w:widowControl w:val="0"/>
                  <w:pBdr>
                    <w:top w:val="nil"/>
                    <w:left w:val="nil"/>
                    <w:bottom w:val="nil"/>
                    <w:right w:val="nil"/>
                    <w:between w:val="nil"/>
                  </w:pBdr>
                  <w:jc w:val="left"/>
                  <w:rPr>
                    <w:sz w:val="22"/>
                    <w:szCs w:val="22"/>
                  </w:rPr>
                </w:pPr>
                <w:r>
                  <w:rPr>
                    <w:sz w:val="22"/>
                    <w:szCs w:val="22"/>
                  </w:rPr>
                  <w:t>024</w:t>
                </w:r>
              </w:p>
            </w:tc>
            <w:tc>
              <w:tcPr>
                <w:tcW w:w="2745" w:type="dxa"/>
                <w:shd w:val="clear" w:color="auto" w:fill="auto"/>
                <w:tcMar>
                  <w:top w:w="100" w:type="dxa"/>
                  <w:left w:w="100" w:type="dxa"/>
                  <w:bottom w:w="100" w:type="dxa"/>
                  <w:right w:w="100" w:type="dxa"/>
                </w:tcMar>
              </w:tcPr>
              <w:p w14:paraId="6BF0ABA0" w14:textId="77777777" w:rsidR="009B72F9" w:rsidRDefault="007D556A">
                <w:pPr>
                  <w:widowControl w:val="0"/>
                  <w:jc w:val="left"/>
                  <w:rPr>
                    <w:sz w:val="22"/>
                    <w:szCs w:val="22"/>
                  </w:rPr>
                </w:pPr>
                <w:r>
                  <w:rPr>
                    <w:sz w:val="22"/>
                    <w:szCs w:val="22"/>
                  </w:rPr>
                  <w:t>“POR EL CUAL SE ADOPTAN MEDIDAS</w:t>
                </w:r>
              </w:p>
              <w:p w14:paraId="6BF0ABA1" w14:textId="77777777" w:rsidR="009B72F9" w:rsidRDefault="007D556A">
                <w:pPr>
                  <w:widowControl w:val="0"/>
                  <w:jc w:val="left"/>
                  <w:rPr>
                    <w:sz w:val="22"/>
                    <w:szCs w:val="22"/>
                  </w:rPr>
                </w:pPr>
                <w:r>
                  <w:rPr>
                    <w:sz w:val="22"/>
                    <w:szCs w:val="22"/>
                  </w:rPr>
                  <w:t>COMPLEMENTARIAS PARA PREVENIR,</w:t>
                </w:r>
              </w:p>
              <w:p w14:paraId="6BF0ABA2" w14:textId="77777777" w:rsidR="009B72F9" w:rsidRDefault="007D556A">
                <w:pPr>
                  <w:widowControl w:val="0"/>
                  <w:jc w:val="left"/>
                  <w:rPr>
                    <w:sz w:val="22"/>
                    <w:szCs w:val="22"/>
                  </w:rPr>
                </w:pPr>
                <w:r>
                  <w:rPr>
                    <w:sz w:val="22"/>
                    <w:szCs w:val="22"/>
                  </w:rPr>
                  <w:t>ATENDER Y REDUCIR EL ACOSO SEXUAL EN</w:t>
                </w:r>
              </w:p>
              <w:p w14:paraId="6BF0ABA3" w14:textId="77777777" w:rsidR="009B72F9" w:rsidRDefault="007D556A">
                <w:pPr>
                  <w:widowControl w:val="0"/>
                  <w:jc w:val="left"/>
                  <w:rPr>
                    <w:sz w:val="22"/>
                    <w:szCs w:val="22"/>
                  </w:rPr>
                </w:pPr>
                <w:r>
                  <w:rPr>
                    <w:sz w:val="22"/>
                    <w:szCs w:val="22"/>
                  </w:rPr>
                  <w:t>ESPACIOS PÚBLICOS O DE ACCESO PÚBLICO</w:t>
                </w:r>
              </w:p>
              <w:p w14:paraId="6BF0ABA4" w14:textId="77777777" w:rsidR="009B72F9" w:rsidRDefault="007D556A">
                <w:pPr>
                  <w:widowControl w:val="0"/>
                  <w:jc w:val="left"/>
                  <w:rPr>
                    <w:sz w:val="22"/>
                    <w:szCs w:val="22"/>
                  </w:rPr>
                </w:pPr>
                <w:r>
                  <w:rPr>
                    <w:sz w:val="22"/>
                    <w:szCs w:val="22"/>
                  </w:rPr>
                  <w:t>EN BOGOTÁ D.C. Y SE DICTAN OTRAS</w:t>
                </w:r>
              </w:p>
              <w:p w14:paraId="6BF0ABA5" w14:textId="77777777" w:rsidR="009B72F9" w:rsidRDefault="007D556A">
                <w:pPr>
                  <w:widowControl w:val="0"/>
                  <w:jc w:val="left"/>
                  <w:rPr>
                    <w:sz w:val="22"/>
                    <w:szCs w:val="22"/>
                  </w:rPr>
                </w:pPr>
                <w:r>
                  <w:rPr>
                    <w:sz w:val="22"/>
                    <w:szCs w:val="22"/>
                  </w:rPr>
                  <w:t>DISPOSICIONES”</w:t>
                </w:r>
              </w:p>
              <w:p w14:paraId="6BF0ABA6" w14:textId="77777777" w:rsidR="009B72F9" w:rsidRDefault="009B72F9">
                <w:pPr>
                  <w:widowControl w:val="0"/>
                  <w:pBdr>
                    <w:top w:val="nil"/>
                    <w:left w:val="nil"/>
                    <w:bottom w:val="nil"/>
                    <w:right w:val="nil"/>
                    <w:between w:val="nil"/>
                  </w:pBdr>
                  <w:jc w:val="left"/>
                  <w:rPr>
                    <w:sz w:val="22"/>
                    <w:szCs w:val="22"/>
                  </w:rPr>
                </w:pPr>
              </w:p>
            </w:tc>
            <w:tc>
              <w:tcPr>
                <w:tcW w:w="2745" w:type="dxa"/>
                <w:shd w:val="clear" w:color="auto" w:fill="auto"/>
                <w:tcMar>
                  <w:top w:w="100" w:type="dxa"/>
                  <w:left w:w="100" w:type="dxa"/>
                  <w:bottom w:w="100" w:type="dxa"/>
                  <w:right w:w="100" w:type="dxa"/>
                </w:tcMar>
              </w:tcPr>
              <w:p w14:paraId="6BF0ABA7" w14:textId="77777777" w:rsidR="009B72F9" w:rsidRDefault="007D556A">
                <w:pPr>
                  <w:rPr>
                    <w:sz w:val="22"/>
                    <w:szCs w:val="22"/>
                  </w:rPr>
                </w:pPr>
                <w:r>
                  <w:rPr>
                    <w:sz w:val="22"/>
                    <w:szCs w:val="22"/>
                  </w:rPr>
                  <w:t xml:space="preserve">El presente proyecto de acuerdo busca adoptar medidas complementarias para fortalecer la prevención, atención y reducción del acoso sexual en espacios públicos o de acceso público en Bogotá, con el fin de garantizar el goce efectivo del espacio público y una vida ibre de violencias en el distrito capital. Las acciones están dirigidas a robustecer la capacidad institucional del distrito para afrontar los desafíos históricos que el acoso sexual representa para las y los ciudadanos. </w:t>
                </w:r>
              </w:p>
              <w:p w14:paraId="6BF0ABA8" w14:textId="77777777" w:rsidR="009B72F9" w:rsidRDefault="009B72F9">
                <w:pPr>
                  <w:widowControl w:val="0"/>
                  <w:pBdr>
                    <w:top w:val="nil"/>
                    <w:left w:val="nil"/>
                    <w:bottom w:val="nil"/>
                    <w:right w:val="nil"/>
                    <w:between w:val="nil"/>
                  </w:pBdr>
                  <w:jc w:val="left"/>
                  <w:rPr>
                    <w:sz w:val="22"/>
                    <w:szCs w:val="22"/>
                  </w:rPr>
                </w:pPr>
              </w:p>
            </w:tc>
            <w:tc>
              <w:tcPr>
                <w:tcW w:w="1890" w:type="dxa"/>
                <w:shd w:val="clear" w:color="auto" w:fill="auto"/>
                <w:tcMar>
                  <w:top w:w="100" w:type="dxa"/>
                  <w:left w:w="100" w:type="dxa"/>
                  <w:bottom w:w="100" w:type="dxa"/>
                  <w:right w:w="100" w:type="dxa"/>
                </w:tcMar>
              </w:tcPr>
              <w:p w14:paraId="6BF0ABA9" w14:textId="77777777" w:rsidR="009B72F9" w:rsidRDefault="007D556A">
                <w:pPr>
                  <w:widowControl w:val="0"/>
                  <w:jc w:val="left"/>
                  <w:rPr>
                    <w:sz w:val="22"/>
                    <w:szCs w:val="22"/>
                  </w:rPr>
                </w:pPr>
                <w:r>
                  <w:rPr>
                    <w:sz w:val="22"/>
                    <w:szCs w:val="22"/>
                  </w:rPr>
                  <w:t>H.C</w:t>
                </w:r>
              </w:p>
              <w:p w14:paraId="6BF0ABAA" w14:textId="77777777" w:rsidR="009B72F9" w:rsidRDefault="007D556A">
                <w:pPr>
                  <w:widowControl w:val="0"/>
                  <w:jc w:val="left"/>
                  <w:rPr>
                    <w:sz w:val="22"/>
                    <w:szCs w:val="22"/>
                  </w:rPr>
                </w:pPr>
                <w:r>
                  <w:rPr>
                    <w:sz w:val="22"/>
                    <w:szCs w:val="22"/>
                  </w:rPr>
                  <w:t>JULIAN DAVID</w:t>
                </w:r>
              </w:p>
              <w:p w14:paraId="6BF0ABAB" w14:textId="77777777" w:rsidR="009B72F9" w:rsidRDefault="007D556A">
                <w:pPr>
                  <w:widowControl w:val="0"/>
                  <w:jc w:val="left"/>
                  <w:rPr>
                    <w:sz w:val="22"/>
                    <w:szCs w:val="22"/>
                  </w:rPr>
                </w:pPr>
                <w:r>
                  <w:rPr>
                    <w:sz w:val="22"/>
                    <w:szCs w:val="22"/>
                  </w:rPr>
                  <w:t>RODRÍGUEZ</w:t>
                </w:r>
              </w:p>
              <w:p w14:paraId="6BF0ABAC" w14:textId="77777777" w:rsidR="009B72F9" w:rsidRDefault="007D556A">
                <w:pPr>
                  <w:widowControl w:val="0"/>
                  <w:jc w:val="left"/>
                  <w:rPr>
                    <w:sz w:val="22"/>
                    <w:szCs w:val="22"/>
                  </w:rPr>
                </w:pPr>
                <w:r>
                  <w:rPr>
                    <w:sz w:val="22"/>
                    <w:szCs w:val="22"/>
                  </w:rPr>
                  <w:t>SASTOQUE</w:t>
                </w:r>
              </w:p>
              <w:p w14:paraId="6BF0ABAD" w14:textId="77777777" w:rsidR="009B72F9" w:rsidRDefault="009B72F9">
                <w:pPr>
                  <w:widowControl w:val="0"/>
                  <w:pBdr>
                    <w:top w:val="nil"/>
                    <w:left w:val="nil"/>
                    <w:bottom w:val="nil"/>
                    <w:right w:val="nil"/>
                    <w:between w:val="nil"/>
                  </w:pBdr>
                  <w:jc w:val="left"/>
                  <w:rPr>
                    <w:sz w:val="22"/>
                    <w:szCs w:val="22"/>
                  </w:rPr>
                </w:pPr>
              </w:p>
            </w:tc>
          </w:tr>
          <w:tr w:rsidR="009B72F9" w14:paraId="6BF0ABC8" w14:textId="77777777">
            <w:tc>
              <w:tcPr>
                <w:tcW w:w="1470" w:type="dxa"/>
                <w:shd w:val="clear" w:color="auto" w:fill="auto"/>
                <w:tcMar>
                  <w:top w:w="100" w:type="dxa"/>
                  <w:left w:w="100" w:type="dxa"/>
                  <w:bottom w:w="100" w:type="dxa"/>
                  <w:right w:w="100" w:type="dxa"/>
                </w:tcMar>
              </w:tcPr>
              <w:p w14:paraId="6BF0ABAF" w14:textId="77777777" w:rsidR="009B72F9" w:rsidRDefault="007D556A">
                <w:pPr>
                  <w:widowControl w:val="0"/>
                  <w:pBdr>
                    <w:top w:val="nil"/>
                    <w:left w:val="nil"/>
                    <w:bottom w:val="nil"/>
                    <w:right w:val="nil"/>
                    <w:between w:val="nil"/>
                  </w:pBdr>
                  <w:jc w:val="left"/>
                  <w:rPr>
                    <w:sz w:val="22"/>
                    <w:szCs w:val="22"/>
                  </w:rPr>
                </w:pPr>
                <w:r>
                  <w:rPr>
                    <w:sz w:val="22"/>
                    <w:szCs w:val="22"/>
                  </w:rPr>
                  <w:t>088</w:t>
                </w:r>
              </w:p>
            </w:tc>
            <w:tc>
              <w:tcPr>
                <w:tcW w:w="2745" w:type="dxa"/>
                <w:shd w:val="clear" w:color="auto" w:fill="auto"/>
                <w:tcMar>
                  <w:top w:w="100" w:type="dxa"/>
                  <w:left w:w="100" w:type="dxa"/>
                  <w:bottom w:w="100" w:type="dxa"/>
                  <w:right w:w="100" w:type="dxa"/>
                </w:tcMar>
              </w:tcPr>
              <w:p w14:paraId="6BF0ABB0" w14:textId="77777777" w:rsidR="009B72F9" w:rsidRDefault="007D556A">
                <w:pPr>
                  <w:widowControl w:val="0"/>
                  <w:jc w:val="left"/>
                  <w:rPr>
                    <w:sz w:val="22"/>
                    <w:szCs w:val="22"/>
                  </w:rPr>
                </w:pPr>
                <w:r>
                  <w:rPr>
                    <w:sz w:val="22"/>
                    <w:szCs w:val="22"/>
                  </w:rPr>
                  <w:t>POR MEDIO DEL CUAL SE ACTUALIZAN Y/O</w:t>
                </w:r>
              </w:p>
              <w:p w14:paraId="6BF0ABB1" w14:textId="77777777" w:rsidR="009B72F9" w:rsidRDefault="007D556A">
                <w:pPr>
                  <w:widowControl w:val="0"/>
                  <w:jc w:val="left"/>
                  <w:rPr>
                    <w:sz w:val="22"/>
                    <w:szCs w:val="22"/>
                  </w:rPr>
                </w:pPr>
                <w:r>
                  <w:rPr>
                    <w:sz w:val="22"/>
                    <w:szCs w:val="22"/>
                  </w:rPr>
                  <w:t>MODIFICAN LOS ACUERDOS 079 DE 2003 Y 735 DE 2019, PARA LA PREVENCIÓN, ATENCIÓN Y SANCIÓN DEL ACOSO SEXUAL</w:t>
                </w:r>
              </w:p>
              <w:p w14:paraId="6BF0ABB2" w14:textId="77777777" w:rsidR="009B72F9" w:rsidRDefault="007D556A">
                <w:pPr>
                  <w:widowControl w:val="0"/>
                  <w:jc w:val="left"/>
                  <w:rPr>
                    <w:sz w:val="22"/>
                    <w:szCs w:val="22"/>
                  </w:rPr>
                </w:pPr>
                <w:r>
                  <w:rPr>
                    <w:sz w:val="22"/>
                    <w:szCs w:val="22"/>
                  </w:rPr>
                  <w:t>EN EL ESPACIO PÚBLICO Y EN</w:t>
                </w:r>
              </w:p>
              <w:p w14:paraId="6BF0ABB3" w14:textId="77777777" w:rsidR="009B72F9" w:rsidRDefault="007D556A">
                <w:pPr>
                  <w:widowControl w:val="0"/>
                  <w:jc w:val="left"/>
                  <w:rPr>
                    <w:sz w:val="22"/>
                    <w:szCs w:val="22"/>
                  </w:rPr>
                </w:pPr>
                <w:r>
                  <w:rPr>
                    <w:sz w:val="22"/>
                    <w:szCs w:val="22"/>
                  </w:rPr>
                  <w:t>ESTABLECIMIENTOS PÚBLICOS O PRIVADOS</w:t>
                </w:r>
              </w:p>
              <w:p w14:paraId="6BF0ABB4" w14:textId="77777777" w:rsidR="009B72F9" w:rsidRDefault="007D556A">
                <w:pPr>
                  <w:widowControl w:val="0"/>
                  <w:jc w:val="left"/>
                  <w:rPr>
                    <w:sz w:val="22"/>
                    <w:szCs w:val="22"/>
                  </w:rPr>
                </w:pPr>
                <w:r>
                  <w:rPr>
                    <w:sz w:val="22"/>
                    <w:szCs w:val="22"/>
                  </w:rPr>
                  <w:t xml:space="preserve">DE ACCESO PÚBLICO, </w:t>
                </w:r>
                <w:r>
                  <w:rPr>
                    <w:sz w:val="22"/>
                    <w:szCs w:val="22"/>
                  </w:rPr>
                  <w:lastRenderedPageBreak/>
                  <w:t>INCLUIDO EL ESPACIO</w:t>
                </w:r>
              </w:p>
              <w:p w14:paraId="6BF0ABB5" w14:textId="77777777" w:rsidR="009B72F9" w:rsidRDefault="007D556A">
                <w:pPr>
                  <w:widowControl w:val="0"/>
                  <w:jc w:val="left"/>
                  <w:rPr>
                    <w:sz w:val="22"/>
                    <w:szCs w:val="22"/>
                  </w:rPr>
                </w:pPr>
                <w:r>
                  <w:rPr>
                    <w:sz w:val="22"/>
                    <w:szCs w:val="22"/>
                  </w:rPr>
                  <w:t>VIRTUAL EN EL DISTRITO CAPITAL Y SE DICTAN OTRAS DISPOSICIONES.</w:t>
                </w:r>
              </w:p>
              <w:p w14:paraId="6BF0ABB6" w14:textId="77777777" w:rsidR="009B72F9" w:rsidRDefault="009B72F9">
                <w:pPr>
                  <w:widowControl w:val="0"/>
                  <w:jc w:val="left"/>
                  <w:rPr>
                    <w:sz w:val="22"/>
                    <w:szCs w:val="22"/>
                  </w:rPr>
                </w:pPr>
              </w:p>
              <w:p w14:paraId="6BF0ABB7" w14:textId="77777777" w:rsidR="009B72F9" w:rsidRDefault="009B72F9">
                <w:pPr>
                  <w:widowControl w:val="0"/>
                  <w:pBdr>
                    <w:top w:val="nil"/>
                    <w:left w:val="nil"/>
                    <w:bottom w:val="nil"/>
                    <w:right w:val="nil"/>
                    <w:between w:val="nil"/>
                  </w:pBdr>
                  <w:jc w:val="left"/>
                  <w:rPr>
                    <w:sz w:val="22"/>
                    <w:szCs w:val="22"/>
                  </w:rPr>
                </w:pPr>
              </w:p>
            </w:tc>
            <w:tc>
              <w:tcPr>
                <w:tcW w:w="2745" w:type="dxa"/>
                <w:shd w:val="clear" w:color="auto" w:fill="auto"/>
                <w:tcMar>
                  <w:top w:w="100" w:type="dxa"/>
                  <w:left w:w="100" w:type="dxa"/>
                  <w:bottom w:w="100" w:type="dxa"/>
                  <w:right w:w="100" w:type="dxa"/>
                </w:tcMar>
              </w:tcPr>
              <w:p w14:paraId="6BF0ABB8" w14:textId="77777777" w:rsidR="009B72F9" w:rsidRDefault="007D556A">
                <w:pPr>
                  <w:widowControl w:val="0"/>
                  <w:pBdr>
                    <w:top w:val="nil"/>
                    <w:left w:val="nil"/>
                    <w:bottom w:val="nil"/>
                    <w:right w:val="nil"/>
                    <w:between w:val="nil"/>
                  </w:pBdr>
                  <w:jc w:val="left"/>
                  <w:rPr>
                    <w:sz w:val="22"/>
                    <w:szCs w:val="22"/>
                  </w:rPr>
                </w:pPr>
                <w:r>
                  <w:rPr>
                    <w:sz w:val="22"/>
                    <w:szCs w:val="22"/>
                  </w:rPr>
                  <w:lastRenderedPageBreak/>
                  <w:t xml:space="preserve">El presente proyecto de acuerdo busca materializar medidas acordes con la prevención, atención y sanción del acoso sexual en espacio público a través de un trabajo coordinado de las diferentes instituciones distritales responsables.De manera adicional, se busca </w:t>
                </w:r>
                <w:r>
                  <w:rPr>
                    <w:sz w:val="22"/>
                    <w:szCs w:val="22"/>
                  </w:rPr>
                  <w:lastRenderedPageBreak/>
                  <w:t>reforzar la garantía del acceso a la justicia de las mujeres víctimas.</w:t>
                </w:r>
              </w:p>
            </w:tc>
            <w:tc>
              <w:tcPr>
                <w:tcW w:w="1890" w:type="dxa"/>
                <w:shd w:val="clear" w:color="auto" w:fill="auto"/>
                <w:tcMar>
                  <w:top w:w="100" w:type="dxa"/>
                  <w:left w:w="100" w:type="dxa"/>
                  <w:bottom w:w="100" w:type="dxa"/>
                  <w:right w:w="100" w:type="dxa"/>
                </w:tcMar>
              </w:tcPr>
              <w:p w14:paraId="6BF0ABB9" w14:textId="77777777" w:rsidR="009B72F9" w:rsidRDefault="007D556A">
                <w:pPr>
                  <w:widowControl w:val="0"/>
                  <w:jc w:val="left"/>
                  <w:rPr>
                    <w:sz w:val="22"/>
                    <w:szCs w:val="22"/>
                  </w:rPr>
                </w:pPr>
                <w:r>
                  <w:rPr>
                    <w:sz w:val="22"/>
                    <w:szCs w:val="22"/>
                  </w:rPr>
                  <w:lastRenderedPageBreak/>
                  <w:t xml:space="preserve">H.C </w:t>
                </w:r>
              </w:p>
              <w:p w14:paraId="6BF0ABBA" w14:textId="77777777" w:rsidR="009B72F9" w:rsidRDefault="007D556A">
                <w:pPr>
                  <w:widowControl w:val="0"/>
                  <w:jc w:val="left"/>
                  <w:rPr>
                    <w:sz w:val="22"/>
                    <w:szCs w:val="22"/>
                  </w:rPr>
                </w:pPr>
                <w:r>
                  <w:rPr>
                    <w:sz w:val="22"/>
                    <w:szCs w:val="22"/>
                  </w:rPr>
                  <w:t>HEIDY LORENA</w:t>
                </w:r>
              </w:p>
              <w:p w14:paraId="6BF0ABBB" w14:textId="77777777" w:rsidR="009B72F9" w:rsidRDefault="007D556A">
                <w:pPr>
                  <w:widowControl w:val="0"/>
                  <w:jc w:val="left"/>
                  <w:rPr>
                    <w:sz w:val="22"/>
                    <w:szCs w:val="22"/>
                  </w:rPr>
                </w:pPr>
                <w:r>
                  <w:rPr>
                    <w:sz w:val="22"/>
                    <w:szCs w:val="22"/>
                  </w:rPr>
                  <w:t>SANCHEZ</w:t>
                </w:r>
              </w:p>
              <w:p w14:paraId="6BF0ABBC" w14:textId="77777777" w:rsidR="009B72F9" w:rsidRDefault="007D556A">
                <w:pPr>
                  <w:widowControl w:val="0"/>
                  <w:jc w:val="left"/>
                  <w:rPr>
                    <w:sz w:val="22"/>
                    <w:szCs w:val="22"/>
                  </w:rPr>
                </w:pPr>
                <w:r>
                  <w:rPr>
                    <w:sz w:val="22"/>
                    <w:szCs w:val="22"/>
                  </w:rPr>
                  <w:t>BARRETO</w:t>
                </w:r>
              </w:p>
              <w:p w14:paraId="6BF0ABBD" w14:textId="77777777" w:rsidR="009B72F9" w:rsidRDefault="009B72F9">
                <w:pPr>
                  <w:widowControl w:val="0"/>
                  <w:jc w:val="left"/>
                  <w:rPr>
                    <w:sz w:val="22"/>
                    <w:szCs w:val="22"/>
                  </w:rPr>
                </w:pPr>
              </w:p>
              <w:p w14:paraId="6BF0ABBE" w14:textId="77777777" w:rsidR="009B72F9" w:rsidRDefault="007D556A">
                <w:pPr>
                  <w:widowControl w:val="0"/>
                  <w:jc w:val="left"/>
                  <w:rPr>
                    <w:sz w:val="22"/>
                    <w:szCs w:val="22"/>
                  </w:rPr>
                </w:pPr>
                <w:r>
                  <w:rPr>
                    <w:sz w:val="22"/>
                    <w:szCs w:val="22"/>
                  </w:rPr>
                  <w:t>JOSÉ DEL CARMEN</w:t>
                </w:r>
              </w:p>
              <w:p w14:paraId="6BF0ABBF" w14:textId="77777777" w:rsidR="009B72F9" w:rsidRDefault="007D556A">
                <w:pPr>
                  <w:widowControl w:val="0"/>
                  <w:jc w:val="left"/>
                  <w:rPr>
                    <w:sz w:val="22"/>
                    <w:szCs w:val="22"/>
                  </w:rPr>
                </w:pPr>
                <w:r>
                  <w:rPr>
                    <w:sz w:val="22"/>
                    <w:szCs w:val="22"/>
                  </w:rPr>
                  <w:t>CUESTA NOVOA</w:t>
                </w:r>
              </w:p>
              <w:p w14:paraId="6BF0ABC0" w14:textId="77777777" w:rsidR="009B72F9" w:rsidRDefault="007D556A">
                <w:pPr>
                  <w:widowControl w:val="0"/>
                  <w:jc w:val="left"/>
                  <w:rPr>
                    <w:sz w:val="22"/>
                    <w:szCs w:val="22"/>
                  </w:rPr>
                </w:pPr>
                <w:r>
                  <w:rPr>
                    <w:sz w:val="22"/>
                    <w:szCs w:val="22"/>
                  </w:rPr>
                  <w:t>QUENA MARÍA</w:t>
                </w:r>
              </w:p>
              <w:p w14:paraId="6BF0ABC1" w14:textId="77777777" w:rsidR="009B72F9" w:rsidRDefault="007D556A">
                <w:pPr>
                  <w:widowControl w:val="0"/>
                  <w:jc w:val="left"/>
                  <w:rPr>
                    <w:sz w:val="22"/>
                    <w:szCs w:val="22"/>
                  </w:rPr>
                </w:pPr>
                <w:r>
                  <w:rPr>
                    <w:sz w:val="22"/>
                    <w:szCs w:val="22"/>
                  </w:rPr>
                  <w:t>RIBADENEIRA</w:t>
                </w:r>
              </w:p>
              <w:p w14:paraId="6BF0ABC2" w14:textId="77777777" w:rsidR="009B72F9" w:rsidRDefault="007D556A">
                <w:pPr>
                  <w:widowControl w:val="0"/>
                  <w:jc w:val="left"/>
                  <w:rPr>
                    <w:sz w:val="22"/>
                    <w:szCs w:val="22"/>
                  </w:rPr>
                </w:pPr>
                <w:r>
                  <w:rPr>
                    <w:sz w:val="22"/>
                    <w:szCs w:val="22"/>
                  </w:rPr>
                  <w:t>MIÑO</w:t>
                </w:r>
              </w:p>
              <w:p w14:paraId="6BF0ABC3" w14:textId="77777777" w:rsidR="009B72F9" w:rsidRDefault="007D556A">
                <w:pPr>
                  <w:widowControl w:val="0"/>
                  <w:jc w:val="left"/>
                  <w:rPr>
                    <w:sz w:val="22"/>
                    <w:szCs w:val="22"/>
                  </w:rPr>
                </w:pPr>
                <w:r>
                  <w:rPr>
                    <w:sz w:val="22"/>
                    <w:szCs w:val="22"/>
                  </w:rPr>
                  <w:t>DONKA</w:t>
                </w:r>
              </w:p>
              <w:p w14:paraId="6BF0ABC4" w14:textId="77777777" w:rsidR="009B72F9" w:rsidRDefault="007D556A">
                <w:pPr>
                  <w:widowControl w:val="0"/>
                  <w:jc w:val="left"/>
                  <w:rPr>
                    <w:sz w:val="22"/>
                    <w:szCs w:val="22"/>
                  </w:rPr>
                </w:pPr>
                <w:r>
                  <w:rPr>
                    <w:sz w:val="22"/>
                    <w:szCs w:val="22"/>
                  </w:rPr>
                  <w:lastRenderedPageBreak/>
                  <w:t>ATANASSOVA</w:t>
                </w:r>
              </w:p>
              <w:p w14:paraId="6BF0ABC5" w14:textId="77777777" w:rsidR="009B72F9" w:rsidRDefault="007D556A">
                <w:pPr>
                  <w:widowControl w:val="0"/>
                  <w:jc w:val="left"/>
                  <w:rPr>
                    <w:sz w:val="22"/>
                    <w:szCs w:val="22"/>
                  </w:rPr>
                </w:pPr>
                <w:r>
                  <w:rPr>
                    <w:sz w:val="22"/>
                    <w:szCs w:val="22"/>
                  </w:rPr>
                  <w:t>IAKIMOVA</w:t>
                </w:r>
              </w:p>
              <w:p w14:paraId="6BF0ABC6" w14:textId="77777777" w:rsidR="009B72F9" w:rsidRDefault="009B72F9">
                <w:pPr>
                  <w:widowControl w:val="0"/>
                  <w:jc w:val="left"/>
                  <w:rPr>
                    <w:sz w:val="22"/>
                    <w:szCs w:val="22"/>
                  </w:rPr>
                </w:pPr>
              </w:p>
              <w:p w14:paraId="6BF0ABC7" w14:textId="77777777" w:rsidR="009B72F9" w:rsidRDefault="00333564">
                <w:pPr>
                  <w:widowControl w:val="0"/>
                  <w:pBdr>
                    <w:top w:val="nil"/>
                    <w:left w:val="nil"/>
                    <w:bottom w:val="nil"/>
                    <w:right w:val="nil"/>
                    <w:between w:val="nil"/>
                  </w:pBdr>
                  <w:jc w:val="left"/>
                  <w:rPr>
                    <w:sz w:val="22"/>
                    <w:szCs w:val="22"/>
                  </w:rPr>
                </w:pPr>
              </w:p>
            </w:tc>
          </w:tr>
        </w:tbl>
      </w:sdtContent>
    </w:sdt>
    <w:p w14:paraId="6BF0ABC9" w14:textId="77777777" w:rsidR="009B72F9" w:rsidRDefault="009B72F9">
      <w:pPr>
        <w:rPr>
          <w:sz w:val="22"/>
          <w:szCs w:val="22"/>
        </w:rPr>
      </w:pPr>
    </w:p>
    <w:p w14:paraId="6BF0ABCA" w14:textId="77777777" w:rsidR="009B72F9" w:rsidRDefault="007D556A">
      <w:pPr>
        <w:rPr>
          <w:b/>
          <w:sz w:val="22"/>
          <w:szCs w:val="22"/>
        </w:rPr>
      </w:pPr>
      <w:r>
        <w:rPr>
          <w:b/>
          <w:sz w:val="22"/>
          <w:szCs w:val="22"/>
        </w:rPr>
        <w:t>Consideraciones del ponente:</w:t>
      </w:r>
    </w:p>
    <w:p w14:paraId="6BF0ABCB" w14:textId="77777777" w:rsidR="009B72F9" w:rsidRDefault="007D556A">
      <w:pPr>
        <w:rPr>
          <w:sz w:val="22"/>
          <w:szCs w:val="22"/>
        </w:rPr>
      </w:pPr>
      <w:r>
        <w:rPr>
          <w:sz w:val="22"/>
          <w:szCs w:val="22"/>
        </w:rPr>
        <w:t>El acoso sexual es una problemática normalizada en nuestra sociedad con una afectación diferenciada en los cuerpos femeninos e identidades y orientaciones sexuales diversas. Al ser considerado socialmente como un tema privado, visibilizar la problemática en la esfera pública no es sólo pertinente sino también de carácter urgente atendiendo a la historicidad de esta problemática. Específicamente resaltamos la necesidad de robustecer las capacidades institucionales del distrito y su articulación para la prevención y reducción de esta problemática.</w:t>
      </w:r>
    </w:p>
    <w:p w14:paraId="6BF0ABCC" w14:textId="77777777" w:rsidR="009B72F9" w:rsidRDefault="007D556A">
      <w:pPr>
        <w:pStyle w:val="Ttulo1"/>
        <w:numPr>
          <w:ilvl w:val="0"/>
          <w:numId w:val="10"/>
        </w:numPr>
      </w:pPr>
      <w:bookmarkStart w:id="2" w:name="_heading=h.30j0zll" w:colFirst="0" w:colLast="0"/>
      <w:bookmarkEnd w:id="2"/>
      <w:r>
        <w:t>ANTECEDENTES</w:t>
      </w:r>
    </w:p>
    <w:p w14:paraId="6BF0ABCD" w14:textId="77777777" w:rsidR="009B72F9" w:rsidRDefault="007D556A">
      <w:pPr>
        <w:rPr>
          <w:sz w:val="22"/>
          <w:szCs w:val="22"/>
        </w:rPr>
      </w:pPr>
      <w:r>
        <w:rPr>
          <w:sz w:val="22"/>
          <w:szCs w:val="22"/>
        </w:rPr>
        <w:t>Estos proyectos de acuerdo fueron presentados por última ocasión, por parte del concejal JULIÁN DAVID RODRÍGUEZ SASTOQUE del Partido Alianza Verde y por parte de las concejalas y concejal HEIDY LORENA SANCHEZ BARRETO del Partido Unión Patriótica, JOSÉ DEL CARMEN CUESTA NOVOA del Partido Colombia Humana, QUENA MARÍA RIBADENEIRA MIÑO y DONKA ATANASSOVA IAKIMOVA del Partido Polo Democrático Alternativo a la Comisión Segunda Permanente de Gobierno.</w:t>
      </w:r>
    </w:p>
    <w:p w14:paraId="6BF0ABCE" w14:textId="77777777" w:rsidR="009B72F9" w:rsidRDefault="009B72F9">
      <w:pPr>
        <w:rPr>
          <w:sz w:val="22"/>
          <w:szCs w:val="22"/>
        </w:rPr>
      </w:pPr>
    </w:p>
    <w:sdt>
      <w:sdtPr>
        <w:rPr>
          <w:rFonts w:ascii="Arial" w:eastAsia="Arial" w:hAnsi="Arial" w:cs="Arial"/>
          <w:sz w:val="24"/>
          <w:szCs w:val="24"/>
        </w:rPr>
        <w:tag w:val="goog_rdk_1"/>
        <w:id w:val="1661816197"/>
        <w:lock w:val="contentLocked"/>
      </w:sdtPr>
      <w:sdtEndPr/>
      <w:sdtContent>
        <w:tbl>
          <w:tblPr>
            <w:tblStyle w:val="af4"/>
            <w:tblW w:w="8850" w:type="dxa"/>
            <w:tblInd w:w="-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725"/>
            <w:gridCol w:w="4935"/>
            <w:gridCol w:w="2190"/>
          </w:tblGrid>
          <w:tr w:rsidR="009B72F9" w14:paraId="6BF0ABD3" w14:textId="77777777">
            <w:tc>
              <w:tcPr>
                <w:tcW w:w="1725" w:type="dxa"/>
                <w:shd w:val="clear" w:color="auto" w:fill="D9D9D9"/>
                <w:vAlign w:val="center"/>
              </w:tcPr>
              <w:p w14:paraId="6BF0ABCF" w14:textId="77777777" w:rsidR="009B72F9" w:rsidRDefault="007D556A">
                <w:pPr>
                  <w:jc w:val="center"/>
                  <w:rPr>
                    <w:rFonts w:ascii="Arial" w:eastAsia="Arial" w:hAnsi="Arial" w:cs="Arial"/>
                    <w:b/>
                    <w:sz w:val="22"/>
                    <w:szCs w:val="22"/>
                  </w:rPr>
                </w:pPr>
                <w:r>
                  <w:rPr>
                    <w:rFonts w:ascii="Arial" w:eastAsia="Arial" w:hAnsi="Arial" w:cs="Arial"/>
                    <w:b/>
                    <w:sz w:val="22"/>
                    <w:szCs w:val="22"/>
                  </w:rPr>
                  <w:t>No. PROYECTO DE ACUERDO</w:t>
                </w:r>
              </w:p>
            </w:tc>
            <w:tc>
              <w:tcPr>
                <w:tcW w:w="4935" w:type="dxa"/>
                <w:shd w:val="clear" w:color="auto" w:fill="D9D9D9"/>
                <w:vAlign w:val="center"/>
              </w:tcPr>
              <w:p w14:paraId="6BF0ABD0" w14:textId="77777777" w:rsidR="009B72F9" w:rsidRDefault="007D556A">
                <w:pPr>
                  <w:jc w:val="center"/>
                  <w:rPr>
                    <w:rFonts w:ascii="Arial" w:eastAsia="Arial" w:hAnsi="Arial" w:cs="Arial"/>
                    <w:b/>
                    <w:sz w:val="22"/>
                    <w:szCs w:val="22"/>
                  </w:rPr>
                </w:pPr>
                <w:r>
                  <w:rPr>
                    <w:rFonts w:ascii="Arial" w:eastAsia="Arial" w:hAnsi="Arial" w:cs="Arial"/>
                    <w:b/>
                    <w:sz w:val="22"/>
                    <w:szCs w:val="22"/>
                  </w:rPr>
                  <w:t>PONENTES Y SENTIDO DE LA</w:t>
                </w:r>
              </w:p>
              <w:p w14:paraId="6BF0ABD1" w14:textId="77777777" w:rsidR="009B72F9" w:rsidRDefault="007D556A">
                <w:pPr>
                  <w:jc w:val="center"/>
                  <w:rPr>
                    <w:rFonts w:ascii="Arial" w:eastAsia="Arial" w:hAnsi="Arial" w:cs="Arial"/>
                    <w:b/>
                    <w:sz w:val="22"/>
                    <w:szCs w:val="22"/>
                  </w:rPr>
                </w:pPr>
                <w:r>
                  <w:rPr>
                    <w:rFonts w:ascii="Arial" w:eastAsia="Arial" w:hAnsi="Arial" w:cs="Arial"/>
                    <w:b/>
                    <w:sz w:val="22"/>
                    <w:szCs w:val="22"/>
                  </w:rPr>
                  <w:t>PONENCIA</w:t>
                </w:r>
              </w:p>
            </w:tc>
            <w:tc>
              <w:tcPr>
                <w:tcW w:w="2190" w:type="dxa"/>
                <w:shd w:val="clear" w:color="auto" w:fill="D9D9D9"/>
              </w:tcPr>
              <w:p w14:paraId="6BF0ABD2" w14:textId="77777777" w:rsidR="009B72F9" w:rsidRDefault="007D556A">
                <w:pPr>
                  <w:jc w:val="center"/>
                  <w:rPr>
                    <w:rFonts w:ascii="Arial" w:eastAsia="Arial" w:hAnsi="Arial" w:cs="Arial"/>
                    <w:b/>
                    <w:sz w:val="22"/>
                    <w:szCs w:val="22"/>
                  </w:rPr>
                </w:pPr>
                <w:r>
                  <w:rPr>
                    <w:rFonts w:ascii="Arial" w:eastAsia="Arial" w:hAnsi="Arial" w:cs="Arial"/>
                    <w:b/>
                    <w:sz w:val="22"/>
                    <w:szCs w:val="22"/>
                  </w:rPr>
                  <w:t>TRÁMITE</w:t>
                </w:r>
              </w:p>
            </w:tc>
          </w:tr>
          <w:tr w:rsidR="009B72F9" w14:paraId="6BF0ABD8" w14:textId="77777777">
            <w:tc>
              <w:tcPr>
                <w:tcW w:w="1725" w:type="dxa"/>
                <w:vAlign w:val="center"/>
              </w:tcPr>
              <w:p w14:paraId="6BF0ABD4" w14:textId="77777777" w:rsidR="009B72F9" w:rsidRDefault="007D556A">
                <w:pPr>
                  <w:jc w:val="center"/>
                  <w:rPr>
                    <w:rFonts w:ascii="Arial" w:eastAsia="Arial" w:hAnsi="Arial" w:cs="Arial"/>
                    <w:sz w:val="22"/>
                    <w:szCs w:val="22"/>
                  </w:rPr>
                </w:pPr>
                <w:r>
                  <w:rPr>
                    <w:rFonts w:ascii="Arial" w:eastAsia="Arial" w:hAnsi="Arial" w:cs="Arial"/>
                    <w:sz w:val="22"/>
                    <w:szCs w:val="22"/>
                  </w:rPr>
                  <w:t>P.A 593 DE 2023</w:t>
                </w:r>
              </w:p>
            </w:tc>
            <w:tc>
              <w:tcPr>
                <w:tcW w:w="4935" w:type="dxa"/>
                <w:vAlign w:val="center"/>
              </w:tcPr>
              <w:p w14:paraId="6BF0ABD5" w14:textId="77777777" w:rsidR="009B72F9" w:rsidRDefault="007D556A">
                <w:pPr>
                  <w:jc w:val="left"/>
                  <w:rPr>
                    <w:rFonts w:ascii="Arial" w:eastAsia="Arial" w:hAnsi="Arial" w:cs="Arial"/>
                    <w:b/>
                    <w:sz w:val="22"/>
                    <w:szCs w:val="22"/>
                  </w:rPr>
                </w:pPr>
                <w:r>
                  <w:rPr>
                    <w:rFonts w:ascii="Arial" w:eastAsia="Arial" w:hAnsi="Arial" w:cs="Arial"/>
                    <w:sz w:val="22"/>
                    <w:szCs w:val="22"/>
                  </w:rPr>
                  <w:t>H.C. Álvaro Acevedo Leguizamon (Coordinador) y H.C. Pedro Julián López Sierra, ponencia positiva con modificaciones.</w:t>
                </w:r>
              </w:p>
            </w:tc>
            <w:tc>
              <w:tcPr>
                <w:tcW w:w="2190" w:type="dxa"/>
              </w:tcPr>
              <w:p w14:paraId="6BF0ABD6" w14:textId="77777777" w:rsidR="009B72F9" w:rsidRDefault="009B72F9">
                <w:pPr>
                  <w:jc w:val="center"/>
                  <w:rPr>
                    <w:rFonts w:ascii="Arial" w:eastAsia="Arial" w:hAnsi="Arial" w:cs="Arial"/>
                    <w:sz w:val="22"/>
                    <w:szCs w:val="22"/>
                  </w:rPr>
                </w:pPr>
              </w:p>
              <w:p w14:paraId="6BF0ABD7" w14:textId="77777777" w:rsidR="009B72F9" w:rsidRDefault="007D556A">
                <w:pPr>
                  <w:jc w:val="center"/>
                  <w:rPr>
                    <w:rFonts w:ascii="Arial" w:eastAsia="Arial" w:hAnsi="Arial" w:cs="Arial"/>
                    <w:sz w:val="22"/>
                    <w:szCs w:val="22"/>
                  </w:rPr>
                </w:pPr>
                <w:r>
                  <w:rPr>
                    <w:rFonts w:ascii="Arial" w:eastAsia="Arial" w:hAnsi="Arial" w:cs="Arial"/>
                    <w:sz w:val="22"/>
                    <w:szCs w:val="22"/>
                  </w:rPr>
                  <w:t>Archivado</w:t>
                </w:r>
              </w:p>
            </w:tc>
          </w:tr>
          <w:tr w:rsidR="009B72F9" w14:paraId="6BF0ABDF" w14:textId="77777777">
            <w:tc>
              <w:tcPr>
                <w:tcW w:w="1725" w:type="dxa"/>
                <w:vAlign w:val="center"/>
              </w:tcPr>
              <w:p w14:paraId="6BF0ABD9" w14:textId="77777777" w:rsidR="009B72F9" w:rsidRDefault="007D556A">
                <w:pPr>
                  <w:jc w:val="center"/>
                  <w:rPr>
                    <w:rFonts w:ascii="Arial" w:eastAsia="Arial" w:hAnsi="Arial" w:cs="Arial"/>
                    <w:sz w:val="22"/>
                    <w:szCs w:val="22"/>
                  </w:rPr>
                </w:pPr>
                <w:r>
                  <w:rPr>
                    <w:rFonts w:ascii="Arial" w:eastAsia="Arial" w:hAnsi="Arial" w:cs="Arial"/>
                    <w:sz w:val="22"/>
                    <w:szCs w:val="22"/>
                  </w:rPr>
                  <w:t>P.A 621 DE 2023</w:t>
                </w:r>
              </w:p>
            </w:tc>
            <w:tc>
              <w:tcPr>
                <w:tcW w:w="4935" w:type="dxa"/>
                <w:vAlign w:val="center"/>
              </w:tcPr>
              <w:p w14:paraId="6BF0ABDA" w14:textId="77777777" w:rsidR="009B72F9" w:rsidRDefault="007D556A">
                <w:pPr>
                  <w:jc w:val="left"/>
                  <w:rPr>
                    <w:rFonts w:ascii="Arial" w:eastAsia="Arial" w:hAnsi="Arial" w:cs="Arial"/>
                    <w:sz w:val="22"/>
                    <w:szCs w:val="22"/>
                  </w:rPr>
                </w:pPr>
                <w:r>
                  <w:rPr>
                    <w:rFonts w:ascii="Arial" w:eastAsia="Arial" w:hAnsi="Arial" w:cs="Arial"/>
                    <w:sz w:val="22"/>
                    <w:szCs w:val="22"/>
                  </w:rPr>
                  <w:t xml:space="preserve">H.C. Juan Felipe Grillo Carrasco (Coordinador) ponencia positiva </w:t>
                </w:r>
              </w:p>
              <w:p w14:paraId="6BF0ABDB" w14:textId="77777777" w:rsidR="009B72F9" w:rsidRDefault="007D556A">
                <w:pPr>
                  <w:jc w:val="left"/>
                  <w:rPr>
                    <w:rFonts w:ascii="Arial" w:eastAsia="Arial" w:hAnsi="Arial" w:cs="Arial"/>
                    <w:sz w:val="22"/>
                    <w:szCs w:val="22"/>
                  </w:rPr>
                </w:pPr>
                <w:r>
                  <w:rPr>
                    <w:rFonts w:ascii="Arial" w:eastAsia="Arial" w:hAnsi="Arial" w:cs="Arial"/>
                    <w:sz w:val="22"/>
                    <w:szCs w:val="22"/>
                  </w:rPr>
                  <w:t>H.C. Diego Andrés Cancino Martínez</w:t>
                </w:r>
              </w:p>
              <w:p w14:paraId="6BF0ABDC" w14:textId="77777777" w:rsidR="009B72F9" w:rsidRDefault="007D556A">
                <w:pPr>
                  <w:jc w:val="left"/>
                  <w:rPr>
                    <w:rFonts w:ascii="Arial" w:eastAsia="Arial" w:hAnsi="Arial" w:cs="Arial"/>
                    <w:sz w:val="22"/>
                    <w:szCs w:val="22"/>
                  </w:rPr>
                </w:pPr>
                <w:r>
                  <w:rPr>
                    <w:rFonts w:ascii="Arial" w:eastAsia="Arial" w:hAnsi="Arial" w:cs="Arial"/>
                    <w:sz w:val="22"/>
                    <w:szCs w:val="22"/>
                  </w:rPr>
                  <w:t>ponencia positiva con modificaciones.</w:t>
                </w:r>
              </w:p>
            </w:tc>
            <w:tc>
              <w:tcPr>
                <w:tcW w:w="2190" w:type="dxa"/>
              </w:tcPr>
              <w:p w14:paraId="6BF0ABDD" w14:textId="77777777" w:rsidR="009B72F9" w:rsidRDefault="009B72F9">
                <w:pPr>
                  <w:jc w:val="center"/>
                  <w:rPr>
                    <w:rFonts w:ascii="Arial" w:eastAsia="Arial" w:hAnsi="Arial" w:cs="Arial"/>
                    <w:sz w:val="22"/>
                    <w:szCs w:val="22"/>
                  </w:rPr>
                </w:pPr>
              </w:p>
              <w:p w14:paraId="6BF0ABDE" w14:textId="77777777" w:rsidR="009B72F9" w:rsidRDefault="007D556A">
                <w:pPr>
                  <w:jc w:val="center"/>
                  <w:rPr>
                    <w:rFonts w:ascii="Arial" w:eastAsia="Arial" w:hAnsi="Arial" w:cs="Arial"/>
                    <w:sz w:val="22"/>
                    <w:szCs w:val="22"/>
                  </w:rPr>
                </w:pPr>
                <w:r>
                  <w:rPr>
                    <w:rFonts w:ascii="Arial" w:eastAsia="Arial" w:hAnsi="Arial" w:cs="Arial"/>
                    <w:sz w:val="22"/>
                    <w:szCs w:val="22"/>
                  </w:rPr>
                  <w:t>Archivado</w:t>
                </w:r>
              </w:p>
            </w:tc>
          </w:tr>
          <w:tr w:rsidR="009B72F9" w14:paraId="6BF0ABE4" w14:textId="77777777">
            <w:tc>
              <w:tcPr>
                <w:tcW w:w="1725" w:type="dxa"/>
                <w:vAlign w:val="center"/>
              </w:tcPr>
              <w:p w14:paraId="6BF0ABE0" w14:textId="77777777" w:rsidR="009B72F9" w:rsidRDefault="007D556A">
                <w:pPr>
                  <w:jc w:val="center"/>
                  <w:rPr>
                    <w:rFonts w:ascii="Arial" w:eastAsia="Arial" w:hAnsi="Arial" w:cs="Arial"/>
                    <w:sz w:val="22"/>
                    <w:szCs w:val="22"/>
                  </w:rPr>
                </w:pPr>
                <w:r>
                  <w:rPr>
                    <w:rFonts w:ascii="Arial" w:eastAsia="Arial" w:hAnsi="Arial" w:cs="Arial"/>
                    <w:sz w:val="22"/>
                    <w:szCs w:val="22"/>
                  </w:rPr>
                  <w:lastRenderedPageBreak/>
                  <w:t>067 ACUMULADO CON EL P.A. No. 158 de 2024</w:t>
                </w:r>
              </w:p>
            </w:tc>
            <w:tc>
              <w:tcPr>
                <w:tcW w:w="4935" w:type="dxa"/>
                <w:vAlign w:val="center"/>
              </w:tcPr>
              <w:p w14:paraId="6BF0ABE1" w14:textId="77777777" w:rsidR="009B72F9" w:rsidRDefault="007D556A">
                <w:pPr>
                  <w:jc w:val="left"/>
                  <w:rPr>
                    <w:rFonts w:ascii="Arial" w:eastAsia="Arial" w:hAnsi="Arial" w:cs="Arial"/>
                    <w:b/>
                    <w:sz w:val="22"/>
                    <w:szCs w:val="22"/>
                  </w:rPr>
                </w:pPr>
                <w:r>
                  <w:rPr>
                    <w:rFonts w:ascii="Arial" w:eastAsia="Arial" w:hAnsi="Arial" w:cs="Arial"/>
                    <w:sz w:val="22"/>
                    <w:szCs w:val="22"/>
                  </w:rPr>
                  <w:t>H.C. Diana Marcela Diago Guáqueta (Coordinadora) y H.C. Andrés Leandro Castellanos Serrano, ponencia conjunta positiva con modificaciones.</w:t>
                </w:r>
              </w:p>
            </w:tc>
            <w:tc>
              <w:tcPr>
                <w:tcW w:w="2190" w:type="dxa"/>
              </w:tcPr>
              <w:p w14:paraId="6BF0ABE2" w14:textId="77777777" w:rsidR="009B72F9" w:rsidRDefault="009B72F9">
                <w:pPr>
                  <w:jc w:val="center"/>
                  <w:rPr>
                    <w:rFonts w:ascii="Arial" w:eastAsia="Arial" w:hAnsi="Arial" w:cs="Arial"/>
                    <w:sz w:val="22"/>
                    <w:szCs w:val="22"/>
                  </w:rPr>
                </w:pPr>
              </w:p>
              <w:p w14:paraId="6BF0ABE3" w14:textId="77777777" w:rsidR="009B72F9" w:rsidRDefault="007D556A">
                <w:pPr>
                  <w:jc w:val="center"/>
                  <w:rPr>
                    <w:rFonts w:ascii="Arial" w:eastAsia="Arial" w:hAnsi="Arial" w:cs="Arial"/>
                    <w:sz w:val="22"/>
                    <w:szCs w:val="22"/>
                  </w:rPr>
                </w:pPr>
                <w:r>
                  <w:rPr>
                    <w:rFonts w:ascii="Arial" w:eastAsia="Arial" w:hAnsi="Arial" w:cs="Arial"/>
                    <w:sz w:val="22"/>
                    <w:szCs w:val="22"/>
                  </w:rPr>
                  <w:t>Archivado</w:t>
                </w:r>
              </w:p>
            </w:tc>
          </w:tr>
          <w:tr w:rsidR="009B72F9" w14:paraId="6BF0ABEB" w14:textId="77777777">
            <w:tc>
              <w:tcPr>
                <w:tcW w:w="1725" w:type="dxa"/>
                <w:vAlign w:val="center"/>
              </w:tcPr>
              <w:p w14:paraId="6BF0ABE5" w14:textId="77777777" w:rsidR="009B72F9" w:rsidRDefault="007D556A">
                <w:pPr>
                  <w:jc w:val="center"/>
                  <w:rPr>
                    <w:rFonts w:ascii="Arial" w:eastAsia="Arial" w:hAnsi="Arial" w:cs="Arial"/>
                    <w:sz w:val="22"/>
                    <w:szCs w:val="22"/>
                  </w:rPr>
                </w:pPr>
                <w:r>
                  <w:rPr>
                    <w:rFonts w:ascii="Arial" w:eastAsia="Arial" w:hAnsi="Arial" w:cs="Arial"/>
                    <w:sz w:val="22"/>
                    <w:szCs w:val="22"/>
                  </w:rPr>
                  <w:t>266 ACUMULADO CON EL P.A. No. 377 de 2024</w:t>
                </w:r>
              </w:p>
            </w:tc>
            <w:tc>
              <w:tcPr>
                <w:tcW w:w="4935" w:type="dxa"/>
                <w:vAlign w:val="center"/>
              </w:tcPr>
              <w:p w14:paraId="6BF0ABE6" w14:textId="77777777" w:rsidR="009B72F9" w:rsidRDefault="007D556A">
                <w:pPr>
                  <w:jc w:val="left"/>
                  <w:rPr>
                    <w:rFonts w:ascii="Arial" w:eastAsia="Arial" w:hAnsi="Arial" w:cs="Arial"/>
                    <w:b/>
                    <w:sz w:val="22"/>
                    <w:szCs w:val="22"/>
                  </w:rPr>
                </w:pPr>
                <w:r>
                  <w:rPr>
                    <w:rFonts w:ascii="Arial" w:eastAsia="Arial" w:hAnsi="Arial" w:cs="Arial"/>
                    <w:sz w:val="22"/>
                    <w:szCs w:val="22"/>
                  </w:rPr>
                  <w:t>H.C. Diana Marcela Diago Guáqueta (Coordinadora) y H.C. Andrés Leandro Castellanos Serrano, ponencia conjunta positiva con modificaciones.</w:t>
                </w:r>
              </w:p>
              <w:p w14:paraId="6BF0ABE7" w14:textId="77777777" w:rsidR="009B72F9" w:rsidRDefault="009B72F9">
                <w:pPr>
                  <w:jc w:val="left"/>
                  <w:rPr>
                    <w:rFonts w:ascii="Arial" w:eastAsia="Arial" w:hAnsi="Arial" w:cs="Arial"/>
                    <w:sz w:val="22"/>
                    <w:szCs w:val="22"/>
                  </w:rPr>
                </w:pPr>
              </w:p>
            </w:tc>
            <w:tc>
              <w:tcPr>
                <w:tcW w:w="2190" w:type="dxa"/>
              </w:tcPr>
              <w:p w14:paraId="6BF0ABE8" w14:textId="77777777" w:rsidR="009B72F9" w:rsidRDefault="009B72F9">
                <w:pPr>
                  <w:jc w:val="center"/>
                  <w:rPr>
                    <w:rFonts w:ascii="Arial" w:eastAsia="Arial" w:hAnsi="Arial" w:cs="Arial"/>
                    <w:sz w:val="22"/>
                    <w:szCs w:val="22"/>
                  </w:rPr>
                </w:pPr>
              </w:p>
              <w:p w14:paraId="6BF0ABE9" w14:textId="77777777" w:rsidR="009B72F9" w:rsidRDefault="009B72F9">
                <w:pPr>
                  <w:jc w:val="center"/>
                  <w:rPr>
                    <w:rFonts w:ascii="Arial" w:eastAsia="Arial" w:hAnsi="Arial" w:cs="Arial"/>
                    <w:sz w:val="22"/>
                    <w:szCs w:val="22"/>
                  </w:rPr>
                </w:pPr>
              </w:p>
              <w:p w14:paraId="6BF0ABEA" w14:textId="77777777" w:rsidR="009B72F9" w:rsidRDefault="007D556A">
                <w:pPr>
                  <w:jc w:val="center"/>
                  <w:rPr>
                    <w:rFonts w:ascii="Arial" w:eastAsia="Arial" w:hAnsi="Arial" w:cs="Arial"/>
                    <w:sz w:val="22"/>
                    <w:szCs w:val="22"/>
                  </w:rPr>
                </w:pPr>
                <w:r>
                  <w:rPr>
                    <w:rFonts w:ascii="Arial" w:eastAsia="Arial" w:hAnsi="Arial" w:cs="Arial"/>
                    <w:sz w:val="22"/>
                    <w:szCs w:val="22"/>
                  </w:rPr>
                  <w:t>Archivado</w:t>
                </w:r>
              </w:p>
            </w:tc>
          </w:tr>
          <w:tr w:rsidR="009B72F9" w14:paraId="6BF0ABF1" w14:textId="77777777">
            <w:tc>
              <w:tcPr>
                <w:tcW w:w="1725" w:type="dxa"/>
                <w:vAlign w:val="center"/>
              </w:tcPr>
              <w:p w14:paraId="6BF0ABEC" w14:textId="77777777" w:rsidR="009B72F9" w:rsidRDefault="007D556A">
                <w:pPr>
                  <w:jc w:val="center"/>
                  <w:rPr>
                    <w:rFonts w:ascii="Arial" w:eastAsia="Arial" w:hAnsi="Arial" w:cs="Arial"/>
                    <w:sz w:val="22"/>
                    <w:szCs w:val="22"/>
                  </w:rPr>
                </w:pPr>
                <w:r>
                  <w:rPr>
                    <w:rFonts w:ascii="Arial" w:eastAsia="Arial" w:hAnsi="Arial" w:cs="Arial"/>
                    <w:sz w:val="22"/>
                    <w:szCs w:val="22"/>
                  </w:rPr>
                  <w:t>377 ACUMULADO CON EL P.A. No. 266 de 2024</w:t>
                </w:r>
              </w:p>
            </w:tc>
            <w:tc>
              <w:tcPr>
                <w:tcW w:w="4935" w:type="dxa"/>
                <w:vAlign w:val="center"/>
              </w:tcPr>
              <w:p w14:paraId="6BF0ABED" w14:textId="77777777" w:rsidR="009B72F9" w:rsidRDefault="007D556A">
                <w:pPr>
                  <w:jc w:val="left"/>
                  <w:rPr>
                    <w:rFonts w:ascii="Arial" w:eastAsia="Arial" w:hAnsi="Arial" w:cs="Arial"/>
                    <w:b/>
                    <w:sz w:val="22"/>
                    <w:szCs w:val="22"/>
                  </w:rPr>
                </w:pPr>
                <w:r>
                  <w:rPr>
                    <w:rFonts w:ascii="Arial" w:eastAsia="Arial" w:hAnsi="Arial" w:cs="Arial"/>
                    <w:sz w:val="22"/>
                    <w:szCs w:val="22"/>
                  </w:rPr>
                  <w:t>H.C. Diana Marcela Diago Guáqueta (Coordinadora) y H.C. Andrés Leandro Castellanos Serrano, ponencia conjunta positiva con modificaciones.</w:t>
                </w:r>
              </w:p>
              <w:p w14:paraId="6BF0ABEE" w14:textId="77777777" w:rsidR="009B72F9" w:rsidRDefault="009B72F9">
                <w:pPr>
                  <w:jc w:val="left"/>
                  <w:rPr>
                    <w:rFonts w:ascii="Arial" w:eastAsia="Arial" w:hAnsi="Arial" w:cs="Arial"/>
                    <w:sz w:val="22"/>
                    <w:szCs w:val="22"/>
                  </w:rPr>
                </w:pPr>
              </w:p>
            </w:tc>
            <w:tc>
              <w:tcPr>
                <w:tcW w:w="2190" w:type="dxa"/>
              </w:tcPr>
              <w:p w14:paraId="6BF0ABEF" w14:textId="77777777" w:rsidR="009B72F9" w:rsidRDefault="009B72F9">
                <w:pPr>
                  <w:jc w:val="center"/>
                  <w:rPr>
                    <w:rFonts w:ascii="Arial" w:eastAsia="Arial" w:hAnsi="Arial" w:cs="Arial"/>
                    <w:sz w:val="22"/>
                    <w:szCs w:val="22"/>
                  </w:rPr>
                </w:pPr>
              </w:p>
              <w:p w14:paraId="6BF0ABF0" w14:textId="77777777" w:rsidR="009B72F9" w:rsidRDefault="007D556A">
                <w:pPr>
                  <w:jc w:val="center"/>
                  <w:rPr>
                    <w:rFonts w:ascii="Arial" w:eastAsia="Arial" w:hAnsi="Arial" w:cs="Arial"/>
                    <w:sz w:val="22"/>
                    <w:szCs w:val="22"/>
                  </w:rPr>
                </w:pPr>
                <w:r>
                  <w:rPr>
                    <w:rFonts w:ascii="Arial" w:eastAsia="Arial" w:hAnsi="Arial" w:cs="Arial"/>
                    <w:sz w:val="22"/>
                    <w:szCs w:val="22"/>
                  </w:rPr>
                  <w:t>Archivado</w:t>
                </w:r>
              </w:p>
            </w:tc>
          </w:tr>
          <w:tr w:rsidR="009B72F9" w14:paraId="6BF0ABF7" w14:textId="77777777">
            <w:tc>
              <w:tcPr>
                <w:tcW w:w="1725" w:type="dxa"/>
              </w:tcPr>
              <w:p w14:paraId="6BF0ABF2" w14:textId="77777777" w:rsidR="009B72F9" w:rsidRDefault="007D556A">
                <w:pPr>
                  <w:jc w:val="center"/>
                  <w:rPr>
                    <w:rFonts w:ascii="Arial" w:eastAsia="Arial" w:hAnsi="Arial" w:cs="Arial"/>
                    <w:sz w:val="22"/>
                    <w:szCs w:val="22"/>
                  </w:rPr>
                </w:pPr>
                <w:r>
                  <w:rPr>
                    <w:rFonts w:ascii="Arial" w:eastAsia="Arial" w:hAnsi="Arial" w:cs="Arial"/>
                    <w:sz w:val="22"/>
                    <w:szCs w:val="22"/>
                  </w:rPr>
                  <w:t>565 ACUMULADO CON EL P.A No. 430 de 2024</w:t>
                </w:r>
              </w:p>
            </w:tc>
            <w:tc>
              <w:tcPr>
                <w:tcW w:w="4935" w:type="dxa"/>
              </w:tcPr>
              <w:p w14:paraId="6BF0ABF3" w14:textId="77777777" w:rsidR="009B72F9" w:rsidRDefault="007D556A">
                <w:pPr>
                  <w:jc w:val="left"/>
                  <w:rPr>
                    <w:rFonts w:ascii="Arial" w:eastAsia="Arial" w:hAnsi="Arial" w:cs="Arial"/>
                    <w:b/>
                    <w:sz w:val="22"/>
                    <w:szCs w:val="22"/>
                  </w:rPr>
                </w:pPr>
                <w:r>
                  <w:rPr>
                    <w:rFonts w:ascii="Arial" w:eastAsia="Arial" w:hAnsi="Arial" w:cs="Arial"/>
                    <w:sz w:val="22"/>
                    <w:szCs w:val="22"/>
                  </w:rPr>
                  <w:t>H.C. Diana Marcela Diago Guáqueta (Coordinadora) y H.C. Andrés Leandro Castellanos Serrano, ponencia conjunta positiva con modificaciones.</w:t>
                </w:r>
              </w:p>
              <w:p w14:paraId="6BF0ABF4" w14:textId="77777777" w:rsidR="009B72F9" w:rsidRDefault="009B72F9">
                <w:pPr>
                  <w:jc w:val="left"/>
                  <w:rPr>
                    <w:rFonts w:ascii="Arial" w:eastAsia="Arial" w:hAnsi="Arial" w:cs="Arial"/>
                    <w:sz w:val="22"/>
                    <w:szCs w:val="22"/>
                  </w:rPr>
                </w:pPr>
              </w:p>
            </w:tc>
            <w:tc>
              <w:tcPr>
                <w:tcW w:w="2190" w:type="dxa"/>
              </w:tcPr>
              <w:p w14:paraId="6BF0ABF5" w14:textId="77777777" w:rsidR="009B72F9" w:rsidRDefault="009B72F9">
                <w:pPr>
                  <w:jc w:val="center"/>
                  <w:rPr>
                    <w:rFonts w:ascii="Arial" w:eastAsia="Arial" w:hAnsi="Arial" w:cs="Arial"/>
                    <w:sz w:val="22"/>
                    <w:szCs w:val="22"/>
                  </w:rPr>
                </w:pPr>
              </w:p>
              <w:p w14:paraId="6BF0ABF6" w14:textId="77777777" w:rsidR="009B72F9" w:rsidRDefault="007D556A">
                <w:pPr>
                  <w:jc w:val="center"/>
                  <w:rPr>
                    <w:rFonts w:ascii="Arial" w:eastAsia="Arial" w:hAnsi="Arial" w:cs="Arial"/>
                    <w:sz w:val="22"/>
                    <w:szCs w:val="22"/>
                  </w:rPr>
                </w:pPr>
                <w:r>
                  <w:rPr>
                    <w:rFonts w:ascii="Arial" w:eastAsia="Arial" w:hAnsi="Arial" w:cs="Arial"/>
                    <w:sz w:val="22"/>
                    <w:szCs w:val="22"/>
                  </w:rPr>
                  <w:t>Archivado</w:t>
                </w:r>
              </w:p>
            </w:tc>
          </w:tr>
          <w:tr w:rsidR="009B72F9" w14:paraId="6BF0ABFC" w14:textId="77777777">
            <w:tc>
              <w:tcPr>
                <w:tcW w:w="1725" w:type="dxa"/>
              </w:tcPr>
              <w:p w14:paraId="6BF0ABF8" w14:textId="77777777" w:rsidR="009B72F9" w:rsidRDefault="007D556A">
                <w:pPr>
                  <w:jc w:val="center"/>
                  <w:rPr>
                    <w:rFonts w:ascii="Arial" w:eastAsia="Arial" w:hAnsi="Arial" w:cs="Arial"/>
                    <w:sz w:val="22"/>
                    <w:szCs w:val="22"/>
                  </w:rPr>
                </w:pPr>
                <w:r>
                  <w:rPr>
                    <w:rFonts w:ascii="Arial" w:eastAsia="Arial" w:hAnsi="Arial" w:cs="Arial"/>
                    <w:sz w:val="22"/>
                    <w:szCs w:val="22"/>
                  </w:rPr>
                  <w:t>630 ACUMULADO CON EL P.A 822 de 2024</w:t>
                </w:r>
              </w:p>
            </w:tc>
            <w:tc>
              <w:tcPr>
                <w:tcW w:w="4935" w:type="dxa"/>
              </w:tcPr>
              <w:p w14:paraId="6BF0ABF9" w14:textId="77777777" w:rsidR="009B72F9" w:rsidRDefault="007D556A">
                <w:pPr>
                  <w:jc w:val="left"/>
                  <w:rPr>
                    <w:rFonts w:ascii="Arial" w:eastAsia="Arial" w:hAnsi="Arial" w:cs="Arial"/>
                    <w:sz w:val="22"/>
                    <w:szCs w:val="22"/>
                  </w:rPr>
                </w:pPr>
                <w:r>
                  <w:rPr>
                    <w:rFonts w:ascii="Arial" w:eastAsia="Arial" w:hAnsi="Arial" w:cs="Arial"/>
                    <w:sz w:val="22"/>
                    <w:szCs w:val="22"/>
                  </w:rPr>
                  <w:t>H.C. Diana Marcela Diago Guáqueta (Coordinadora) y H.C. Andrés Leandro Castellanos Serrano, ponencia conjunta positiva con modificaciones.</w:t>
                </w:r>
              </w:p>
            </w:tc>
            <w:tc>
              <w:tcPr>
                <w:tcW w:w="2190" w:type="dxa"/>
              </w:tcPr>
              <w:p w14:paraId="6BF0ABFA" w14:textId="77777777" w:rsidR="009B72F9" w:rsidRDefault="009B72F9">
                <w:pPr>
                  <w:jc w:val="center"/>
                  <w:rPr>
                    <w:rFonts w:ascii="Arial" w:eastAsia="Arial" w:hAnsi="Arial" w:cs="Arial"/>
                    <w:sz w:val="22"/>
                    <w:szCs w:val="22"/>
                  </w:rPr>
                </w:pPr>
              </w:p>
              <w:p w14:paraId="6BF0ABFB" w14:textId="77777777" w:rsidR="009B72F9" w:rsidRDefault="007D556A">
                <w:pPr>
                  <w:jc w:val="center"/>
                  <w:rPr>
                    <w:rFonts w:ascii="Arial" w:eastAsia="Arial" w:hAnsi="Arial" w:cs="Arial"/>
                    <w:sz w:val="22"/>
                    <w:szCs w:val="22"/>
                  </w:rPr>
                </w:pPr>
                <w:r>
                  <w:rPr>
                    <w:rFonts w:ascii="Arial" w:eastAsia="Arial" w:hAnsi="Arial" w:cs="Arial"/>
                    <w:sz w:val="22"/>
                    <w:szCs w:val="22"/>
                  </w:rPr>
                  <w:t>Archivado</w:t>
                </w:r>
              </w:p>
            </w:tc>
          </w:tr>
        </w:tbl>
      </w:sdtContent>
    </w:sdt>
    <w:p w14:paraId="6BF0ABFD" w14:textId="77777777" w:rsidR="009B72F9" w:rsidRDefault="009B72F9">
      <w:pPr>
        <w:rPr>
          <w:sz w:val="22"/>
          <w:szCs w:val="22"/>
        </w:rPr>
      </w:pPr>
    </w:p>
    <w:p w14:paraId="6BF0ABFE" w14:textId="77777777" w:rsidR="009B72F9" w:rsidRDefault="007D556A">
      <w:pPr>
        <w:pStyle w:val="Ttulo1"/>
        <w:numPr>
          <w:ilvl w:val="0"/>
          <w:numId w:val="10"/>
        </w:numPr>
      </w:pPr>
      <w:bookmarkStart w:id="3" w:name="_heading=h.1fob9te" w:colFirst="0" w:colLast="0"/>
      <w:bookmarkEnd w:id="3"/>
      <w:r>
        <w:t>JUSTIFICACIÓN</w:t>
      </w:r>
    </w:p>
    <w:p w14:paraId="6BF0ABFF" w14:textId="77777777" w:rsidR="009B72F9" w:rsidRDefault="007D556A">
      <w:pPr>
        <w:pBdr>
          <w:top w:val="nil"/>
          <w:left w:val="nil"/>
          <w:bottom w:val="nil"/>
          <w:right w:val="nil"/>
          <w:between w:val="nil"/>
        </w:pBdr>
        <w:rPr>
          <w:sz w:val="22"/>
          <w:szCs w:val="22"/>
        </w:rPr>
      </w:pPr>
      <w:r>
        <w:rPr>
          <w:sz w:val="22"/>
          <w:szCs w:val="22"/>
        </w:rPr>
        <w:t>Esta justificación está construida de tal manera que se evidencien los puntos en común de ambos proyectos y sus aportaciones particulares para la materia del acoso sexual.</w:t>
      </w:r>
    </w:p>
    <w:p w14:paraId="6BF0AC00" w14:textId="77777777" w:rsidR="009B72F9" w:rsidRDefault="009B72F9">
      <w:pPr>
        <w:pBdr>
          <w:top w:val="nil"/>
          <w:left w:val="nil"/>
          <w:bottom w:val="nil"/>
          <w:right w:val="nil"/>
          <w:between w:val="nil"/>
        </w:pBdr>
        <w:rPr>
          <w:sz w:val="22"/>
          <w:szCs w:val="22"/>
        </w:rPr>
      </w:pPr>
    </w:p>
    <w:p w14:paraId="6BF0AC01" w14:textId="77777777" w:rsidR="009B72F9" w:rsidRDefault="007D556A">
      <w:pPr>
        <w:pBdr>
          <w:top w:val="nil"/>
          <w:left w:val="nil"/>
          <w:bottom w:val="nil"/>
          <w:right w:val="nil"/>
          <w:between w:val="nil"/>
        </w:pBdr>
        <w:rPr>
          <w:sz w:val="22"/>
          <w:szCs w:val="22"/>
        </w:rPr>
      </w:pPr>
      <w:r>
        <w:rPr>
          <w:sz w:val="22"/>
          <w:szCs w:val="22"/>
        </w:rPr>
        <w:t xml:space="preserve">El acoso sexual en espacios públicos se ha configurado como una violencia que afecta el ejercicio de derechos en espacios destinados al desarrollo de la ciudadanía y la socialización. Esta práctica abarca una serie de interacciones no consensuadas de connotación sexual. Una de sus características principales es su aceptación cultural, atendiendo a que es una práctica que nace desde la desigualdad estructural entre hombres y mujeres, por lo que si bien afecta a toda la población, tiene una carga diferenciada en las </w:t>
      </w:r>
      <w:r>
        <w:rPr>
          <w:sz w:val="22"/>
          <w:szCs w:val="22"/>
        </w:rPr>
        <w:lastRenderedPageBreak/>
        <w:t>mujeres y personas con identidad de género y orientación sexual diversa. Siguiendo a la Secretaría Distrital de la Mujer es también una expresión de poder en la que la humillación y la degradación se conectan con la subordinación, perpetuando roles de género tradicionales lo que genera múltiples afectaciones negativas que se representan en una mayor percepción de inseguridad en espacios públicos y afectaciones en el auto-concepto.</w:t>
      </w:r>
    </w:p>
    <w:p w14:paraId="6BF0AC02" w14:textId="77777777" w:rsidR="009B72F9" w:rsidRDefault="009B72F9">
      <w:pPr>
        <w:pBdr>
          <w:top w:val="nil"/>
          <w:left w:val="nil"/>
          <w:bottom w:val="nil"/>
          <w:right w:val="nil"/>
          <w:between w:val="nil"/>
        </w:pBdr>
        <w:ind w:left="708"/>
        <w:rPr>
          <w:sz w:val="22"/>
          <w:szCs w:val="22"/>
        </w:rPr>
      </w:pPr>
    </w:p>
    <w:p w14:paraId="6BF0AC03" w14:textId="77777777" w:rsidR="009B72F9" w:rsidRDefault="007D556A">
      <w:pPr>
        <w:pBdr>
          <w:top w:val="nil"/>
          <w:left w:val="nil"/>
          <w:bottom w:val="nil"/>
          <w:right w:val="nil"/>
          <w:between w:val="nil"/>
        </w:pBdr>
        <w:rPr>
          <w:sz w:val="22"/>
          <w:szCs w:val="22"/>
        </w:rPr>
      </w:pPr>
      <w:r>
        <w:rPr>
          <w:sz w:val="22"/>
          <w:szCs w:val="22"/>
        </w:rPr>
        <w:t>El espacio público es entendido en tres dimensiones, el espacio percibido, concebido y vivido. Por esto, el acoso ocasiona daños significativos a la subjetividad y la organización cotidiana de las víctimas. Desplegando una serie de acciones para prevenirlo, cómo cambiar la manera de vestir, rutas de desplazamiento, entre otras. Esta problemática también impide que las víctimas, quienes son mayoritariamente mujeres, puedan desarrollar sus proyectos de vida en igualdad de condiciones. Al ser una problemática con una afectación permanente que ocurre con frecuencia en el espacio público, se considera un problema social que requiere medidas institucionales e intersectoriales coordinadas, estructurales y efectivas.</w:t>
      </w:r>
    </w:p>
    <w:p w14:paraId="6BF0AC04" w14:textId="77777777" w:rsidR="009B72F9" w:rsidRDefault="009B72F9">
      <w:pPr>
        <w:pBdr>
          <w:top w:val="nil"/>
          <w:left w:val="nil"/>
          <w:bottom w:val="nil"/>
          <w:right w:val="nil"/>
          <w:between w:val="nil"/>
        </w:pBdr>
        <w:ind w:left="708"/>
        <w:rPr>
          <w:sz w:val="22"/>
          <w:szCs w:val="22"/>
        </w:rPr>
      </w:pPr>
    </w:p>
    <w:p w14:paraId="6BF0AC05" w14:textId="77777777" w:rsidR="009B72F9" w:rsidRDefault="007D556A">
      <w:pPr>
        <w:pBdr>
          <w:top w:val="nil"/>
          <w:left w:val="nil"/>
          <w:bottom w:val="nil"/>
          <w:right w:val="nil"/>
          <w:between w:val="nil"/>
        </w:pBdr>
        <w:rPr>
          <w:sz w:val="22"/>
          <w:szCs w:val="22"/>
        </w:rPr>
      </w:pPr>
      <w:r>
        <w:rPr>
          <w:sz w:val="22"/>
          <w:szCs w:val="22"/>
        </w:rPr>
        <w:t>Un ejemplo de esta situación es el panorama regional y nacional. Los resultados del estudio realizado por Datum Internacional demuestran que el 40% de mujeres jóvenes asegura haber vivido una situación de acoso. En Colombia se presentan múltiples vacíos jurídicos en la materia, el acoso sexual en espacios públicos o de acceso público no se encuentra penalizado el tratamiento jurídico sobre el mismo se ha dado según lo establecido por la Corte Suprema de Justicia en Sala Penal, donde se ha considerado que los tocamientos corporales en espacios de la colectividad pueden tipificarse a través del delito de la Injuria de Hecho, especificado en el artículo 220 del Código Penal. Este vacío genera serias dificultades para el avance de proyectos que busquen afrontar la problemática. De manera adicional, las conclusiones del análisis jurisprudencial sobre el acoso sexual señalaron que ante la inexistencia de un delito que configure las características propias de este, estas violencias son judicializadas por otros delitos que desdibujan las afectaciones de carácter sexual y niegan los derechos de las víctimas, cayendo en procesos de revictimización y generando que las víctimas prefieran quedarse en silencio por miedo a que minimicen sus experiencias o que la denuncia pueda implicar riesgos a su vida o integridad. Por ejemplo a quienes acosan en taxis o plataformas privadas ya que estos pueden tener los datos de su ubicación. Además, la capacidad de acción para las autoridades por hechos ocurridos en espacios privados de acceso público es reducida porque no se tienen claras las competencias en estos casos.</w:t>
      </w:r>
    </w:p>
    <w:p w14:paraId="6BF0AC06" w14:textId="77777777" w:rsidR="009B72F9" w:rsidRDefault="009B72F9">
      <w:pPr>
        <w:pBdr>
          <w:top w:val="nil"/>
          <w:left w:val="nil"/>
          <w:bottom w:val="nil"/>
          <w:right w:val="nil"/>
          <w:between w:val="nil"/>
        </w:pBdr>
        <w:rPr>
          <w:sz w:val="22"/>
          <w:szCs w:val="22"/>
        </w:rPr>
      </w:pPr>
    </w:p>
    <w:p w14:paraId="6BF0AC07" w14:textId="77777777" w:rsidR="009B72F9" w:rsidRDefault="007D556A">
      <w:pPr>
        <w:pBdr>
          <w:top w:val="nil"/>
          <w:left w:val="nil"/>
          <w:bottom w:val="nil"/>
          <w:right w:val="nil"/>
          <w:between w:val="nil"/>
        </w:pBdr>
        <w:rPr>
          <w:sz w:val="22"/>
          <w:szCs w:val="22"/>
        </w:rPr>
      </w:pPr>
      <w:r>
        <w:rPr>
          <w:sz w:val="22"/>
          <w:szCs w:val="22"/>
        </w:rPr>
        <w:t xml:space="preserve">En la región se han desplegado mùltiples estrategias para mitigar el acoso sexual, tanto sancionatorias como administrativas. De los ejemplos a resaltar se encuentra la Ley de Cultura Cívica en México. La Ley No 30314 de 2015 para prevenir y sancionar el acoso sexual en espacios públicos de Perú y la Ley federal Ley n° 27.501, que incorpora el acoso callejero como modalidad de violencia a la mujer. La eficiencia de estas estrategias puede </w:t>
      </w:r>
      <w:r>
        <w:rPr>
          <w:sz w:val="22"/>
          <w:szCs w:val="22"/>
        </w:rPr>
        <w:lastRenderedPageBreak/>
        <w:t>ser revisada para tomar elementos y contribuir a construir una normativa más robusta sobre el acoso sexual callejero en Bogotá.</w:t>
      </w:r>
    </w:p>
    <w:p w14:paraId="6BF0AC08" w14:textId="77777777" w:rsidR="009B72F9" w:rsidRDefault="009B72F9">
      <w:pPr>
        <w:pBdr>
          <w:top w:val="nil"/>
          <w:left w:val="nil"/>
          <w:bottom w:val="nil"/>
          <w:right w:val="nil"/>
          <w:between w:val="nil"/>
        </w:pBdr>
        <w:rPr>
          <w:sz w:val="22"/>
          <w:szCs w:val="22"/>
        </w:rPr>
      </w:pPr>
    </w:p>
    <w:p w14:paraId="6BF0AC09" w14:textId="77777777" w:rsidR="009B72F9" w:rsidRDefault="007D556A">
      <w:pPr>
        <w:pBdr>
          <w:top w:val="nil"/>
          <w:left w:val="nil"/>
          <w:bottom w:val="nil"/>
          <w:right w:val="nil"/>
          <w:between w:val="nil"/>
        </w:pBdr>
        <w:rPr>
          <w:sz w:val="22"/>
          <w:szCs w:val="22"/>
        </w:rPr>
      </w:pPr>
      <w:r>
        <w:rPr>
          <w:sz w:val="22"/>
          <w:szCs w:val="22"/>
        </w:rPr>
        <w:t>Es importante clarificar que las acciones de acoso sexual pueden llegar a instancias de delito sexual. En el país entre el 2009 y 2014, el 21,51% de los exámenes médico legales por presunto delito sexual en mujeres tuvo su origen en espacios públicos, de acuerdo al informe “Ciudades seguras y espacios públicos seguros para mujeres y niñas en Colombia. Adicionalmente, señalan que el 62,3% de las mujeres encuestadas señalaron que las personas alrededor no reaccionan ante un acto de acoso sexual, ya sea porque les es indiferente, tienen temor o les parece normal. Este panorama evidencia la importancia de brindar soluciones integrales, sin embargo los indicadores del ODS 5 Lograr la igualdad entre los géneros y el empoderamiento de todas las mujeres y niñas, en su meta objetivo 5.2 Eliminar todas las formas de violencia contra todas las mujeres y las niñas en los ámbitos público y privado, los indicadores de cumplimiento de la región se limitan a la esfera privada.</w:t>
      </w:r>
    </w:p>
    <w:p w14:paraId="6BF0AC0A" w14:textId="77777777" w:rsidR="009B72F9" w:rsidRDefault="009B72F9">
      <w:pPr>
        <w:pBdr>
          <w:top w:val="nil"/>
          <w:left w:val="nil"/>
          <w:bottom w:val="nil"/>
          <w:right w:val="nil"/>
          <w:between w:val="nil"/>
        </w:pBdr>
        <w:ind w:left="708"/>
        <w:rPr>
          <w:sz w:val="22"/>
          <w:szCs w:val="22"/>
        </w:rPr>
      </w:pPr>
    </w:p>
    <w:p w14:paraId="6BF0AC0B" w14:textId="77777777" w:rsidR="009B72F9" w:rsidRDefault="007D556A">
      <w:pPr>
        <w:pBdr>
          <w:top w:val="nil"/>
          <w:left w:val="nil"/>
          <w:bottom w:val="nil"/>
          <w:right w:val="nil"/>
          <w:between w:val="nil"/>
        </w:pBdr>
        <w:rPr>
          <w:sz w:val="22"/>
          <w:szCs w:val="22"/>
        </w:rPr>
      </w:pPr>
      <w:r>
        <w:rPr>
          <w:sz w:val="22"/>
          <w:szCs w:val="22"/>
        </w:rPr>
        <w:t xml:space="preserve">En el distrito el panorama es también alarmante. Las investigaciones realizadas por el OMEG señalan que en Bogotá las mujeres se sienten menos seguras que los hombres en cada uno de los lugares indagados (transporte público, vía pública, plazas de mercado, parques, etc). Esto señala que el temor de las mujeres sobre la violencia en sus cuerpos influye de manera dominante en su percepción de seguridad y el disfrute del espacio público. La campaña me muevo segura de la Secretaría Distrital de la Mujer en 2019 indicó que 3 de cada 4 mujeres consideran que la noche en Bogotá es peligrosa, el 34.5% consideran que la iluminación de las áreas transitadas es poca. </w:t>
      </w:r>
    </w:p>
    <w:p w14:paraId="6BF0AC0C" w14:textId="77777777" w:rsidR="009B72F9" w:rsidRDefault="009B72F9">
      <w:pPr>
        <w:pBdr>
          <w:top w:val="nil"/>
          <w:left w:val="nil"/>
          <w:bottom w:val="nil"/>
          <w:right w:val="nil"/>
          <w:between w:val="nil"/>
        </w:pBdr>
        <w:rPr>
          <w:sz w:val="22"/>
          <w:szCs w:val="22"/>
        </w:rPr>
      </w:pPr>
    </w:p>
    <w:p w14:paraId="6BF0AC0D" w14:textId="77777777" w:rsidR="009B72F9" w:rsidRDefault="007D556A">
      <w:pPr>
        <w:pBdr>
          <w:top w:val="nil"/>
          <w:left w:val="nil"/>
          <w:bottom w:val="nil"/>
          <w:right w:val="nil"/>
          <w:between w:val="nil"/>
        </w:pBdr>
        <w:rPr>
          <w:sz w:val="22"/>
          <w:szCs w:val="22"/>
        </w:rPr>
      </w:pPr>
      <w:r>
        <w:rPr>
          <w:sz w:val="22"/>
          <w:szCs w:val="22"/>
        </w:rPr>
        <w:t>En el sistema integrado de transporte, específicamente en transmilenio los hechos reportados por el mayor número de mujeres fueron las miradas obscenas, los piropos, los insultos y los manoseos no consentidos, situación que se concentra en las mujeres jóvenes entre los 11 y 17 años según un estudio exploratorio sobre acoso sexual en la localidad de Kennedy. Según una encuesta de la Veeduría Distrital del 2023, El 80.4% de las mujeres que fueron encuestadas afirmó haber sido víctima de alguna manifestación de acoso en el transporte público de la ciudad (TransMilenio), el 79% indicó que en la calle; el 46.5% en el Sistema Integrado de Transporte Público (Sitp); el 38% en las obras de construcción; el 37.2% en las calles oscuras y solas de la ciudad; el 37% en los puentes peatonales y el 36.8% en los diversos paraderos que hay en Bogotá.</w:t>
      </w:r>
    </w:p>
    <w:p w14:paraId="6BF0AC0E" w14:textId="77777777" w:rsidR="009B72F9" w:rsidRDefault="009B72F9">
      <w:pPr>
        <w:pBdr>
          <w:top w:val="nil"/>
          <w:left w:val="nil"/>
          <w:bottom w:val="nil"/>
          <w:right w:val="nil"/>
          <w:between w:val="nil"/>
        </w:pBdr>
        <w:rPr>
          <w:sz w:val="22"/>
          <w:szCs w:val="22"/>
        </w:rPr>
      </w:pPr>
    </w:p>
    <w:p w14:paraId="6BF0AC0F" w14:textId="77777777" w:rsidR="009B72F9" w:rsidRDefault="007D556A">
      <w:pPr>
        <w:pBdr>
          <w:top w:val="nil"/>
          <w:left w:val="nil"/>
          <w:bottom w:val="nil"/>
          <w:right w:val="nil"/>
          <w:between w:val="nil"/>
        </w:pBdr>
        <w:rPr>
          <w:sz w:val="22"/>
          <w:szCs w:val="22"/>
        </w:rPr>
      </w:pPr>
      <w:r>
        <w:rPr>
          <w:sz w:val="22"/>
          <w:szCs w:val="22"/>
        </w:rPr>
        <w:t xml:space="preserve">Para las víctimas ha sido menester un enfoque reparador hacia este tipo de violencias. Esto significa que más allá de que se imponga una pena al agresor, desean que se repare el daño causado, que el agresor se responsabilice de su acción, que pida perdón, que no comparta los mismos espacios o que realice algún trabajo o curso pedagógico que le permita transformar su visión arraiga cultural y socialmente. Eso con el objetivo de que se </w:t>
      </w:r>
      <w:r>
        <w:rPr>
          <w:sz w:val="22"/>
          <w:szCs w:val="22"/>
        </w:rPr>
        <w:lastRenderedPageBreak/>
        <w:t xml:space="preserve">generen garantías para la no repetición. La Corte Constitucional ha señalado en varias oportunidades que estos actos simbólicos son importantes no solo para la víctima, sino también para el colectivo al rechazar públicamente estos actos y reconocer la gravedad de los mismos, evidenciando un mensaje de no tolerancia. Por esto, la inclusión de medidas restaurativas es fundamental en esta propuesta, específicamente la 088 del 2025. </w:t>
      </w:r>
    </w:p>
    <w:p w14:paraId="6BF0AC10" w14:textId="77777777" w:rsidR="009B72F9" w:rsidRDefault="009B72F9">
      <w:pPr>
        <w:pBdr>
          <w:top w:val="nil"/>
          <w:left w:val="nil"/>
          <w:bottom w:val="nil"/>
          <w:right w:val="nil"/>
          <w:between w:val="nil"/>
        </w:pBdr>
        <w:ind w:left="708"/>
        <w:rPr>
          <w:sz w:val="22"/>
          <w:szCs w:val="22"/>
        </w:rPr>
      </w:pPr>
    </w:p>
    <w:p w14:paraId="6BF0AC11" w14:textId="77777777" w:rsidR="009B72F9" w:rsidRDefault="007D556A">
      <w:pPr>
        <w:pBdr>
          <w:top w:val="nil"/>
          <w:left w:val="nil"/>
          <w:bottom w:val="nil"/>
          <w:right w:val="nil"/>
          <w:between w:val="nil"/>
        </w:pBdr>
        <w:rPr>
          <w:sz w:val="22"/>
          <w:szCs w:val="22"/>
        </w:rPr>
      </w:pPr>
      <w:r>
        <w:rPr>
          <w:sz w:val="22"/>
          <w:szCs w:val="22"/>
        </w:rPr>
        <w:t xml:space="preserve">Ya se han desarrollado iniciativas para atender esta problemática en el Distrito como el </w:t>
      </w:r>
      <w:r>
        <w:rPr>
          <w:i/>
          <w:sz w:val="22"/>
          <w:szCs w:val="22"/>
        </w:rPr>
        <w:t>protocolo de prevención y sanción de las violencias contra las mujeres en el espacio y el transporte público</w:t>
      </w:r>
      <w:r>
        <w:rPr>
          <w:sz w:val="22"/>
          <w:szCs w:val="22"/>
        </w:rPr>
        <w:t xml:space="preserve"> de la Secretaría Distrital de la Mujer. En alianza con la Secretaría de Cultura, Recreación y Deporte se instaló la </w:t>
      </w:r>
      <w:r>
        <w:rPr>
          <w:i/>
          <w:sz w:val="22"/>
          <w:szCs w:val="22"/>
        </w:rPr>
        <w:t>Mesa para la prevención y el cambio cultural de las violencias de género en el espacio y transporte público de Bogotá</w:t>
      </w:r>
      <w:r>
        <w:rPr>
          <w:sz w:val="22"/>
          <w:szCs w:val="22"/>
        </w:rPr>
        <w:t>. Estos elementos están asociados con la operación continua de la Línea Púrpura y la disposición de las duplas psicojurídicas de atención. Por tal motivo, la finalidad de este proyecto es brindar medidas complementarias que contribuyan a la efectiva erradicación del acoso sexual callejero desde otros lugares. Por ejemplo, fuera del transporte público debido a que la vía pública y los puentes peatonales son dos de los ejes que generan mayor percepción de inseguridad. Por tal razón, se considera menester formular e implementar una estrategia integral para esta problemática. Para el caso de participación, en miras de mantener un ejercicio desconcentrado y descentralizado, vincular los territorios es un punto clave para tener un panorama más amplio de este tipo de violencia. Atendiendo de manera fundamental al temor generalizado de las mujeres a sufrir violencia física y sexual en lugares públicos, el cual se ha convertido en una limitación importante para su movilidad. Por consiguiente, es importante articular las acciones de intervención con el reconocimiento y apropiación de espacios culturales, artísticos y deportivos a través del fomento de actividades del mismo corte.</w:t>
      </w:r>
    </w:p>
    <w:p w14:paraId="6BF0AC12" w14:textId="77777777" w:rsidR="009B72F9" w:rsidRDefault="007D556A">
      <w:pPr>
        <w:pStyle w:val="Ttulo1"/>
        <w:numPr>
          <w:ilvl w:val="0"/>
          <w:numId w:val="10"/>
        </w:numPr>
      </w:pPr>
      <w:bookmarkStart w:id="4" w:name="_heading=h.3znysh7" w:colFirst="0" w:colLast="0"/>
      <w:bookmarkEnd w:id="4"/>
      <w:r>
        <w:t>MARCO JURÍDICO:</w:t>
      </w:r>
    </w:p>
    <w:p w14:paraId="6BF0AC13" w14:textId="77777777" w:rsidR="009B72F9" w:rsidRDefault="007D556A">
      <w:pPr>
        <w:pBdr>
          <w:top w:val="nil"/>
          <w:left w:val="nil"/>
          <w:bottom w:val="nil"/>
          <w:right w:val="nil"/>
          <w:between w:val="nil"/>
        </w:pBdr>
        <w:rPr>
          <w:b/>
          <w:sz w:val="22"/>
          <w:szCs w:val="22"/>
        </w:rPr>
      </w:pPr>
      <w:r>
        <w:rPr>
          <w:b/>
          <w:sz w:val="22"/>
          <w:szCs w:val="22"/>
        </w:rPr>
        <w:t>Según los autores del proyecto:</w:t>
      </w:r>
    </w:p>
    <w:p w14:paraId="6BF0AC14" w14:textId="77777777" w:rsidR="009B72F9" w:rsidRDefault="007D556A">
      <w:pPr>
        <w:rPr>
          <w:sz w:val="22"/>
          <w:szCs w:val="22"/>
        </w:rPr>
      </w:pPr>
      <w:r>
        <w:rPr>
          <w:sz w:val="22"/>
          <w:szCs w:val="22"/>
        </w:rPr>
        <w:t>Resaltamos los siguientes marcos normativos en los que se enmarcan estos proyectos.</w:t>
      </w:r>
    </w:p>
    <w:p w14:paraId="6BF0AC15" w14:textId="77777777" w:rsidR="009B72F9" w:rsidRDefault="007D556A">
      <w:pPr>
        <w:pStyle w:val="Ttulo2"/>
      </w:pPr>
      <w:bookmarkStart w:id="5" w:name="_heading=h.6rt7fq17wt9p" w:colFirst="0" w:colLast="0"/>
      <w:bookmarkEnd w:id="5"/>
      <w:r>
        <w:t>Tratados internacionales:</w:t>
      </w:r>
    </w:p>
    <w:p w14:paraId="6BF0AC16" w14:textId="77777777" w:rsidR="009B72F9" w:rsidRDefault="007D556A">
      <w:pPr>
        <w:ind w:left="425"/>
        <w:rPr>
          <w:b/>
          <w:sz w:val="22"/>
          <w:szCs w:val="22"/>
        </w:rPr>
      </w:pPr>
      <w:r>
        <w:rPr>
          <w:b/>
          <w:sz w:val="22"/>
          <w:szCs w:val="22"/>
        </w:rPr>
        <w:t>P. 024 del 2025:</w:t>
      </w:r>
    </w:p>
    <w:p w14:paraId="6BF0AC17" w14:textId="77777777" w:rsidR="009B72F9" w:rsidRDefault="009B72F9">
      <w:pPr>
        <w:ind w:left="425"/>
        <w:rPr>
          <w:sz w:val="22"/>
          <w:szCs w:val="22"/>
        </w:rPr>
      </w:pPr>
    </w:p>
    <w:p w14:paraId="6BF0AC18" w14:textId="77777777" w:rsidR="009B72F9" w:rsidRDefault="007D556A">
      <w:pPr>
        <w:numPr>
          <w:ilvl w:val="0"/>
          <w:numId w:val="12"/>
        </w:numPr>
        <w:ind w:left="425" w:firstLine="0"/>
        <w:rPr>
          <w:sz w:val="22"/>
          <w:szCs w:val="22"/>
        </w:rPr>
      </w:pPr>
      <w:r>
        <w:rPr>
          <w:b/>
          <w:sz w:val="22"/>
          <w:szCs w:val="22"/>
        </w:rPr>
        <w:t xml:space="preserve">La Convención Belém Dó Pará:  </w:t>
      </w:r>
    </w:p>
    <w:p w14:paraId="6BF0AC19" w14:textId="77777777" w:rsidR="009B72F9" w:rsidRDefault="007D556A">
      <w:pPr>
        <w:ind w:left="425"/>
        <w:rPr>
          <w:sz w:val="22"/>
          <w:szCs w:val="22"/>
        </w:rPr>
      </w:pPr>
      <w:r>
        <w:rPr>
          <w:sz w:val="22"/>
          <w:szCs w:val="22"/>
        </w:rPr>
        <w:t xml:space="preserve">Convención interamericana para prevenir, sancionar y erradicar la violencia contra la mujer. </w:t>
      </w:r>
    </w:p>
    <w:p w14:paraId="6BF0AC1A" w14:textId="77777777" w:rsidR="009B72F9" w:rsidRDefault="007D556A">
      <w:pPr>
        <w:ind w:left="425"/>
        <w:rPr>
          <w:b/>
          <w:sz w:val="22"/>
          <w:szCs w:val="22"/>
        </w:rPr>
      </w:pPr>
      <w:r>
        <w:rPr>
          <w:b/>
          <w:sz w:val="22"/>
          <w:szCs w:val="22"/>
        </w:rPr>
        <w:t>P. 088 del 2025:</w:t>
      </w:r>
    </w:p>
    <w:p w14:paraId="6BF0AC1B" w14:textId="77777777" w:rsidR="009B72F9" w:rsidRDefault="007D556A">
      <w:pPr>
        <w:numPr>
          <w:ilvl w:val="0"/>
          <w:numId w:val="12"/>
        </w:numPr>
        <w:ind w:left="425" w:firstLine="0"/>
        <w:rPr>
          <w:b/>
          <w:sz w:val="22"/>
          <w:szCs w:val="22"/>
        </w:rPr>
      </w:pPr>
      <w:r>
        <w:rPr>
          <w:b/>
          <w:sz w:val="22"/>
          <w:szCs w:val="22"/>
        </w:rPr>
        <w:t>La declaración sobre la eliminación de violencia contra la mujer:</w:t>
      </w:r>
    </w:p>
    <w:p w14:paraId="6BF0AC1C" w14:textId="77777777" w:rsidR="009B72F9" w:rsidRDefault="007D556A">
      <w:pPr>
        <w:ind w:left="425"/>
        <w:rPr>
          <w:sz w:val="22"/>
          <w:szCs w:val="22"/>
        </w:rPr>
      </w:pPr>
      <w:r>
        <w:rPr>
          <w:sz w:val="22"/>
          <w:szCs w:val="22"/>
        </w:rPr>
        <w:lastRenderedPageBreak/>
        <w:t>Define la violencia contra las mujeres, dentro de ella el acoso sexual y prohíbe su ocurrencia en el trabajo, en las instituciones educacionales y en otros lugares.</w:t>
      </w:r>
    </w:p>
    <w:p w14:paraId="6BF0AC1D" w14:textId="77777777" w:rsidR="009B72F9" w:rsidRDefault="007D556A">
      <w:pPr>
        <w:numPr>
          <w:ilvl w:val="0"/>
          <w:numId w:val="12"/>
        </w:numPr>
        <w:ind w:left="425" w:firstLine="0"/>
        <w:rPr>
          <w:b/>
          <w:sz w:val="22"/>
          <w:szCs w:val="22"/>
        </w:rPr>
      </w:pPr>
      <w:r>
        <w:rPr>
          <w:b/>
          <w:sz w:val="22"/>
          <w:szCs w:val="22"/>
        </w:rPr>
        <w:t>La Convención para la Eliminación de todas las Formas de Discriminación contra la Mujer CEDAW:</w:t>
      </w:r>
    </w:p>
    <w:p w14:paraId="6BF0AC1E" w14:textId="77777777" w:rsidR="009B72F9" w:rsidRDefault="007D556A">
      <w:pPr>
        <w:ind w:left="425"/>
        <w:rPr>
          <w:sz w:val="22"/>
          <w:szCs w:val="22"/>
        </w:rPr>
      </w:pPr>
      <w:r>
        <w:rPr>
          <w:sz w:val="22"/>
          <w:szCs w:val="22"/>
        </w:rPr>
        <w:t>Aprobada en 1979 es uno de los pilares del derecho internacional en materia de derechos humanos en las mujeres. Puede extenderse al acoso sexual callejero.</w:t>
      </w:r>
    </w:p>
    <w:p w14:paraId="6BF0AC1F" w14:textId="77777777" w:rsidR="009B72F9" w:rsidRDefault="009B72F9">
      <w:pPr>
        <w:ind w:left="425"/>
        <w:rPr>
          <w:sz w:val="22"/>
          <w:szCs w:val="22"/>
        </w:rPr>
      </w:pPr>
    </w:p>
    <w:p w14:paraId="6BF0AC20" w14:textId="77777777" w:rsidR="009B72F9" w:rsidRDefault="007D556A">
      <w:pPr>
        <w:numPr>
          <w:ilvl w:val="0"/>
          <w:numId w:val="12"/>
        </w:numPr>
        <w:ind w:left="425" w:firstLine="0"/>
        <w:rPr>
          <w:b/>
          <w:sz w:val="22"/>
          <w:szCs w:val="22"/>
        </w:rPr>
      </w:pPr>
      <w:r>
        <w:rPr>
          <w:b/>
          <w:sz w:val="22"/>
          <w:szCs w:val="22"/>
        </w:rPr>
        <w:t>El Convenio 190 de 2019 sobre la violencia y el acoso:</w:t>
      </w:r>
    </w:p>
    <w:p w14:paraId="6BF0AC21" w14:textId="77777777" w:rsidR="009B72F9" w:rsidRDefault="007D556A">
      <w:pPr>
        <w:ind w:left="425"/>
        <w:rPr>
          <w:sz w:val="22"/>
          <w:szCs w:val="22"/>
        </w:rPr>
      </w:pPr>
      <w:r>
        <w:rPr>
          <w:sz w:val="22"/>
          <w:szCs w:val="22"/>
        </w:rPr>
        <w:t>Establece acciones para prevenir y eliminar la violencia y el acoso en el mundo del trabajo, el cual se aplica para todos los sectores, público o privado.</w:t>
      </w:r>
    </w:p>
    <w:p w14:paraId="6BF0AC22" w14:textId="77777777" w:rsidR="009B72F9" w:rsidRDefault="007D556A">
      <w:pPr>
        <w:pStyle w:val="Ttulo2"/>
      </w:pPr>
      <w:bookmarkStart w:id="6" w:name="_heading=h.i7wqv23zquid" w:colFirst="0" w:colLast="0"/>
      <w:bookmarkEnd w:id="6"/>
      <w:r>
        <w:t>De orden constitucional</w:t>
      </w:r>
    </w:p>
    <w:p w14:paraId="6BF0AC23" w14:textId="77777777" w:rsidR="009B72F9" w:rsidRDefault="009B72F9">
      <w:pPr>
        <w:rPr>
          <w:b/>
          <w:sz w:val="22"/>
          <w:szCs w:val="22"/>
        </w:rPr>
      </w:pPr>
    </w:p>
    <w:p w14:paraId="6BF0AC24" w14:textId="77777777" w:rsidR="009B72F9" w:rsidRDefault="007D556A">
      <w:pPr>
        <w:ind w:left="425"/>
        <w:rPr>
          <w:b/>
          <w:sz w:val="22"/>
          <w:szCs w:val="22"/>
        </w:rPr>
      </w:pPr>
      <w:r>
        <w:rPr>
          <w:b/>
          <w:sz w:val="22"/>
          <w:szCs w:val="22"/>
        </w:rPr>
        <w:t>PA 088 del 2025:</w:t>
      </w:r>
    </w:p>
    <w:p w14:paraId="6BF0AC25" w14:textId="77777777" w:rsidR="009B72F9" w:rsidRDefault="007D556A">
      <w:pPr>
        <w:ind w:left="425"/>
        <w:rPr>
          <w:i/>
          <w:sz w:val="22"/>
          <w:szCs w:val="22"/>
        </w:rPr>
      </w:pPr>
      <w:r>
        <w:rPr>
          <w:b/>
          <w:i/>
          <w:sz w:val="22"/>
          <w:szCs w:val="22"/>
        </w:rPr>
        <w:t xml:space="preserve">Artículo 43: </w:t>
      </w:r>
      <w:r>
        <w:rPr>
          <w:i/>
          <w:sz w:val="22"/>
          <w:szCs w:val="22"/>
        </w:rPr>
        <w:t>la mujer y el hombre tienen iguales derechos y oportunidades. La mujer no podrá ser sometida a ninguna clase de discriminación.</w:t>
      </w:r>
    </w:p>
    <w:p w14:paraId="6BF0AC26" w14:textId="77777777" w:rsidR="009B72F9" w:rsidRDefault="009B72F9">
      <w:pPr>
        <w:ind w:left="425"/>
        <w:rPr>
          <w:b/>
          <w:i/>
          <w:sz w:val="22"/>
          <w:szCs w:val="22"/>
        </w:rPr>
      </w:pPr>
    </w:p>
    <w:p w14:paraId="6BF0AC27" w14:textId="77777777" w:rsidR="009B72F9" w:rsidRDefault="007D556A">
      <w:pPr>
        <w:ind w:left="425"/>
        <w:rPr>
          <w:sz w:val="22"/>
          <w:szCs w:val="22"/>
        </w:rPr>
      </w:pPr>
      <w:r>
        <w:rPr>
          <w:b/>
          <w:i/>
          <w:sz w:val="22"/>
          <w:szCs w:val="22"/>
        </w:rPr>
        <w:t xml:space="preserve">Artículo 44: </w:t>
      </w:r>
      <w:r>
        <w:rPr>
          <w:i/>
          <w:sz w:val="22"/>
          <w:szCs w:val="22"/>
        </w:rPr>
        <w:t>son derechos fundamentales de los niños: la vida, la integridad física, la salud y la seguridad social. Serán proteghidos contra toda forma de abadono, violencia física o moral, abuso sexual…</w:t>
      </w:r>
    </w:p>
    <w:p w14:paraId="6BF0AC28" w14:textId="77777777" w:rsidR="009B72F9" w:rsidRDefault="007D556A">
      <w:pPr>
        <w:pStyle w:val="Ttulo2"/>
        <w:rPr>
          <w:color w:val="000000"/>
        </w:rPr>
      </w:pPr>
      <w:bookmarkStart w:id="7" w:name="_heading=h.tyjcwt" w:colFirst="0" w:colLast="0"/>
      <w:bookmarkEnd w:id="7"/>
      <w:r>
        <w:t xml:space="preserve">De orden legal </w:t>
      </w:r>
    </w:p>
    <w:p w14:paraId="6BF0AC29" w14:textId="77777777" w:rsidR="009B72F9" w:rsidRDefault="007D556A">
      <w:pPr>
        <w:ind w:left="425"/>
        <w:rPr>
          <w:b/>
          <w:sz w:val="22"/>
          <w:szCs w:val="22"/>
        </w:rPr>
      </w:pPr>
      <w:r>
        <w:rPr>
          <w:b/>
          <w:sz w:val="22"/>
          <w:szCs w:val="22"/>
        </w:rPr>
        <w:t>PA 088 del 2025:</w:t>
      </w:r>
    </w:p>
    <w:p w14:paraId="6BF0AC2A" w14:textId="77777777" w:rsidR="009B72F9" w:rsidRDefault="009B72F9">
      <w:pPr>
        <w:pBdr>
          <w:top w:val="nil"/>
          <w:left w:val="nil"/>
          <w:bottom w:val="nil"/>
          <w:right w:val="nil"/>
          <w:between w:val="nil"/>
        </w:pBdr>
        <w:ind w:left="425"/>
        <w:rPr>
          <w:i/>
          <w:sz w:val="22"/>
          <w:szCs w:val="22"/>
        </w:rPr>
      </w:pPr>
    </w:p>
    <w:p w14:paraId="6BF0AC2B" w14:textId="77777777" w:rsidR="009B72F9" w:rsidRDefault="007D556A">
      <w:pPr>
        <w:ind w:left="425"/>
        <w:rPr>
          <w:i/>
          <w:sz w:val="22"/>
          <w:szCs w:val="22"/>
        </w:rPr>
      </w:pPr>
      <w:r>
        <w:rPr>
          <w:b/>
          <w:i/>
          <w:sz w:val="22"/>
          <w:szCs w:val="22"/>
        </w:rPr>
        <w:t>Normas de prevención y sanción de las violencias contra las mujeres</w:t>
      </w:r>
      <w:r>
        <w:rPr>
          <w:b/>
          <w:i/>
          <w:sz w:val="22"/>
          <w:szCs w:val="22"/>
          <w:vertAlign w:val="superscript"/>
        </w:rPr>
        <w:footnoteReference w:id="1"/>
      </w:r>
      <w:r>
        <w:rPr>
          <w:b/>
          <w:i/>
          <w:sz w:val="22"/>
          <w:szCs w:val="22"/>
        </w:rPr>
        <w:t>:</w:t>
      </w:r>
    </w:p>
    <w:p w14:paraId="6BF0AC2C" w14:textId="77777777" w:rsidR="009B72F9" w:rsidRDefault="007D556A">
      <w:pPr>
        <w:numPr>
          <w:ilvl w:val="0"/>
          <w:numId w:val="11"/>
        </w:numPr>
        <w:ind w:left="425" w:firstLine="0"/>
        <w:rPr>
          <w:i/>
          <w:sz w:val="22"/>
          <w:szCs w:val="22"/>
        </w:rPr>
      </w:pPr>
      <w:r>
        <w:rPr>
          <w:i/>
          <w:sz w:val="22"/>
          <w:szCs w:val="22"/>
        </w:rPr>
        <w:t>Ley 1257 de 2008.</w:t>
      </w:r>
    </w:p>
    <w:p w14:paraId="6BF0AC2D" w14:textId="77777777" w:rsidR="009B72F9" w:rsidRDefault="007D556A">
      <w:pPr>
        <w:numPr>
          <w:ilvl w:val="0"/>
          <w:numId w:val="11"/>
        </w:numPr>
        <w:ind w:left="425" w:firstLine="0"/>
        <w:rPr>
          <w:i/>
          <w:sz w:val="22"/>
          <w:szCs w:val="22"/>
        </w:rPr>
      </w:pPr>
      <w:r>
        <w:rPr>
          <w:i/>
          <w:sz w:val="22"/>
          <w:szCs w:val="22"/>
        </w:rPr>
        <w:t>Ley 1779 de 2014.</w:t>
      </w:r>
    </w:p>
    <w:p w14:paraId="6BF0AC2E" w14:textId="77777777" w:rsidR="009B72F9" w:rsidRDefault="007D556A">
      <w:pPr>
        <w:numPr>
          <w:ilvl w:val="0"/>
          <w:numId w:val="11"/>
        </w:numPr>
        <w:ind w:left="425" w:firstLine="0"/>
        <w:rPr>
          <w:i/>
          <w:sz w:val="22"/>
          <w:szCs w:val="22"/>
        </w:rPr>
      </w:pPr>
      <w:r>
        <w:rPr>
          <w:i/>
          <w:sz w:val="22"/>
          <w:szCs w:val="22"/>
        </w:rPr>
        <w:t>Ley 1765 de 2015.</w:t>
      </w:r>
    </w:p>
    <w:p w14:paraId="6BF0AC2F" w14:textId="77777777" w:rsidR="009B72F9" w:rsidRDefault="009B72F9">
      <w:pPr>
        <w:ind w:left="425"/>
        <w:rPr>
          <w:i/>
          <w:sz w:val="22"/>
          <w:szCs w:val="22"/>
        </w:rPr>
      </w:pPr>
    </w:p>
    <w:p w14:paraId="6BF0AC30" w14:textId="77777777" w:rsidR="009B72F9" w:rsidRDefault="007D556A">
      <w:pPr>
        <w:ind w:left="425"/>
        <w:rPr>
          <w:b/>
          <w:sz w:val="22"/>
          <w:szCs w:val="22"/>
        </w:rPr>
      </w:pPr>
      <w:r>
        <w:rPr>
          <w:b/>
          <w:sz w:val="22"/>
          <w:szCs w:val="22"/>
        </w:rPr>
        <w:t>PA 024 del 2025:</w:t>
      </w:r>
    </w:p>
    <w:p w14:paraId="6BF0AC31" w14:textId="77777777" w:rsidR="009B72F9" w:rsidRDefault="009B72F9">
      <w:pPr>
        <w:ind w:left="425"/>
        <w:rPr>
          <w:b/>
          <w:i/>
          <w:sz w:val="22"/>
          <w:szCs w:val="22"/>
        </w:rPr>
      </w:pPr>
    </w:p>
    <w:p w14:paraId="6BF0AC32" w14:textId="77777777" w:rsidR="009B72F9" w:rsidRDefault="007D556A">
      <w:pPr>
        <w:ind w:left="425"/>
        <w:rPr>
          <w:i/>
          <w:sz w:val="22"/>
          <w:szCs w:val="22"/>
        </w:rPr>
      </w:pPr>
      <w:r>
        <w:rPr>
          <w:b/>
          <w:i/>
          <w:sz w:val="22"/>
          <w:szCs w:val="22"/>
        </w:rPr>
        <w:t>Decreto Distrital 044 de 2015</w:t>
      </w:r>
      <w:r>
        <w:rPr>
          <w:b/>
          <w:i/>
          <w:sz w:val="22"/>
          <w:szCs w:val="22"/>
          <w:vertAlign w:val="superscript"/>
        </w:rPr>
        <w:footnoteReference w:id="2"/>
      </w:r>
      <w:r>
        <w:rPr>
          <w:b/>
          <w:i/>
          <w:sz w:val="22"/>
          <w:szCs w:val="22"/>
        </w:rPr>
        <w:t>:</w:t>
      </w:r>
      <w:r>
        <w:rPr>
          <w:i/>
          <w:sz w:val="22"/>
          <w:szCs w:val="22"/>
        </w:rPr>
        <w:t xml:space="preserve"> "Por medio del cual se adopta el Protocolo para la prevención del acoso laboral y sexual laboral, procedimientos de denuncia y protección a sus víctimas en el Distrito Capital.</w:t>
      </w:r>
    </w:p>
    <w:p w14:paraId="6BF0AC33" w14:textId="77777777" w:rsidR="009B72F9" w:rsidRDefault="007D556A">
      <w:pPr>
        <w:pStyle w:val="Ttulo2"/>
      </w:pPr>
      <w:bookmarkStart w:id="8" w:name="_heading=h.3dy6vkm" w:colFirst="0" w:colLast="0"/>
      <w:bookmarkEnd w:id="8"/>
      <w:r>
        <w:lastRenderedPageBreak/>
        <w:t>De orden reglamentario:</w:t>
      </w:r>
    </w:p>
    <w:p w14:paraId="6BF0AC34" w14:textId="77777777" w:rsidR="009B72F9" w:rsidRDefault="007D556A">
      <w:pPr>
        <w:ind w:left="425"/>
        <w:rPr>
          <w:b/>
          <w:sz w:val="22"/>
          <w:szCs w:val="22"/>
        </w:rPr>
      </w:pPr>
      <w:r>
        <w:rPr>
          <w:b/>
          <w:sz w:val="22"/>
          <w:szCs w:val="22"/>
        </w:rPr>
        <w:t>PA 024 del 2025:</w:t>
      </w:r>
    </w:p>
    <w:p w14:paraId="6BF0AC35" w14:textId="77777777" w:rsidR="009B72F9" w:rsidRDefault="009B72F9">
      <w:pPr>
        <w:ind w:left="425"/>
        <w:rPr>
          <w:sz w:val="22"/>
          <w:szCs w:val="22"/>
        </w:rPr>
      </w:pPr>
    </w:p>
    <w:p w14:paraId="6BF0AC36" w14:textId="77777777" w:rsidR="009B72F9" w:rsidRDefault="007D556A">
      <w:pPr>
        <w:ind w:left="425"/>
        <w:rPr>
          <w:sz w:val="22"/>
          <w:szCs w:val="22"/>
        </w:rPr>
      </w:pPr>
      <w:r>
        <w:rPr>
          <w:b/>
          <w:sz w:val="22"/>
          <w:szCs w:val="22"/>
        </w:rPr>
        <w:t>Acuerdo 526 de 2013 Concejo de Bogotá D.C</w:t>
      </w:r>
      <w:r>
        <w:rPr>
          <w:b/>
          <w:sz w:val="22"/>
          <w:szCs w:val="22"/>
          <w:vertAlign w:val="superscript"/>
        </w:rPr>
        <w:footnoteReference w:id="3"/>
      </w:r>
      <w:r>
        <w:rPr>
          <w:b/>
          <w:sz w:val="22"/>
          <w:szCs w:val="22"/>
        </w:rPr>
        <w:t>.:</w:t>
      </w:r>
      <w:r>
        <w:rPr>
          <w:sz w:val="22"/>
          <w:szCs w:val="22"/>
        </w:rPr>
        <w:t xml:space="preserve"> Crea los Consejos Locales de Seguridad de Mujeres en cada una de las localidades para abordar problemáticas específicas de estos grupos poblacionales. </w:t>
      </w:r>
    </w:p>
    <w:p w14:paraId="6BF0AC37" w14:textId="77777777" w:rsidR="009B72F9" w:rsidRDefault="009B72F9">
      <w:pPr>
        <w:ind w:left="425"/>
        <w:rPr>
          <w:b/>
          <w:sz w:val="22"/>
          <w:szCs w:val="22"/>
        </w:rPr>
      </w:pPr>
    </w:p>
    <w:p w14:paraId="6BF0AC38" w14:textId="77777777" w:rsidR="009B72F9" w:rsidRDefault="007D556A">
      <w:pPr>
        <w:ind w:left="425"/>
        <w:rPr>
          <w:sz w:val="22"/>
          <w:szCs w:val="22"/>
        </w:rPr>
      </w:pPr>
      <w:r>
        <w:rPr>
          <w:b/>
          <w:sz w:val="22"/>
          <w:szCs w:val="22"/>
        </w:rPr>
        <w:t>Acuerdo 584 de 2015 Concejo de Bogotá D.C.:</w:t>
      </w:r>
      <w:r>
        <w:rPr>
          <w:sz w:val="22"/>
          <w:szCs w:val="22"/>
        </w:rPr>
        <w:t xml:space="preserve"> Adopta los lineamientos de la Política Pública de Mujeres y Equidad de Género, los cuales buscan contribuir a la eliminación de las condiciones sociales, económicas, culturales y políticas que generan discriminación, desigualdad y subordinación en las mujeres.</w:t>
      </w:r>
    </w:p>
    <w:p w14:paraId="6BF0AC39" w14:textId="77777777" w:rsidR="009B72F9" w:rsidRDefault="009B72F9">
      <w:pPr>
        <w:ind w:left="425"/>
        <w:rPr>
          <w:sz w:val="22"/>
          <w:szCs w:val="22"/>
        </w:rPr>
      </w:pPr>
    </w:p>
    <w:p w14:paraId="6BF0AC3A" w14:textId="77777777" w:rsidR="009B72F9" w:rsidRDefault="007D556A">
      <w:pPr>
        <w:ind w:left="425"/>
        <w:rPr>
          <w:sz w:val="22"/>
          <w:szCs w:val="22"/>
        </w:rPr>
      </w:pPr>
      <w:r>
        <w:rPr>
          <w:b/>
          <w:sz w:val="22"/>
          <w:szCs w:val="22"/>
        </w:rPr>
        <w:t xml:space="preserve">Resolución 492 de 2015 Secretaría Distrital de la Mujer: </w:t>
      </w:r>
      <w:r>
        <w:rPr>
          <w:sz w:val="22"/>
          <w:szCs w:val="22"/>
        </w:rPr>
        <w:t>El objetivo general de los Planes Sectoriales de Transversalización para la Igualdad de Género es garantizar los derechos de las mujeres en el territorio urbano y rural del Distrito Capital, reconociendo sus diversidades.</w:t>
      </w:r>
    </w:p>
    <w:p w14:paraId="6BF0AC3B" w14:textId="77777777" w:rsidR="009B72F9" w:rsidRDefault="009B72F9">
      <w:pPr>
        <w:ind w:left="425"/>
        <w:rPr>
          <w:sz w:val="22"/>
          <w:szCs w:val="22"/>
        </w:rPr>
      </w:pPr>
    </w:p>
    <w:p w14:paraId="6BF0AC3C" w14:textId="77777777" w:rsidR="009B72F9" w:rsidRDefault="007D556A">
      <w:pPr>
        <w:ind w:left="425"/>
        <w:rPr>
          <w:b/>
          <w:sz w:val="22"/>
          <w:szCs w:val="22"/>
        </w:rPr>
      </w:pPr>
      <w:r>
        <w:rPr>
          <w:b/>
          <w:sz w:val="22"/>
          <w:szCs w:val="22"/>
        </w:rPr>
        <w:t>PA 088 del 2025:</w:t>
      </w:r>
    </w:p>
    <w:p w14:paraId="6BF0AC3D" w14:textId="77777777" w:rsidR="009B72F9" w:rsidRDefault="009B72F9">
      <w:pPr>
        <w:ind w:left="425"/>
        <w:rPr>
          <w:sz w:val="22"/>
          <w:szCs w:val="22"/>
        </w:rPr>
      </w:pPr>
    </w:p>
    <w:p w14:paraId="6BF0AC3E" w14:textId="77777777" w:rsidR="009B72F9" w:rsidRDefault="007D556A">
      <w:pPr>
        <w:ind w:left="425"/>
        <w:rPr>
          <w:sz w:val="22"/>
          <w:szCs w:val="22"/>
        </w:rPr>
      </w:pPr>
      <w:r>
        <w:rPr>
          <w:b/>
          <w:sz w:val="22"/>
          <w:szCs w:val="22"/>
        </w:rPr>
        <w:t>Acuerdo 079 de 2003 Código Distrital de Policía:</w:t>
      </w:r>
      <w:r>
        <w:rPr>
          <w:sz w:val="22"/>
          <w:szCs w:val="22"/>
        </w:rPr>
        <w:t xml:space="preserve"> establece las reglas mínimas que deben respetar y cumplir todas las personas en el Distrito por una sana convivencia ciudadana.</w:t>
      </w:r>
    </w:p>
    <w:p w14:paraId="6BF0AC3F" w14:textId="77777777" w:rsidR="009B72F9" w:rsidRDefault="009B72F9">
      <w:pPr>
        <w:rPr>
          <w:sz w:val="22"/>
          <w:szCs w:val="22"/>
        </w:rPr>
      </w:pPr>
    </w:p>
    <w:p w14:paraId="6BF0AC40" w14:textId="77777777" w:rsidR="009B72F9" w:rsidRDefault="007D556A">
      <w:pPr>
        <w:rPr>
          <w:b/>
          <w:sz w:val="22"/>
          <w:szCs w:val="22"/>
        </w:rPr>
      </w:pPr>
      <w:r>
        <w:rPr>
          <w:b/>
          <w:sz w:val="22"/>
          <w:szCs w:val="22"/>
        </w:rPr>
        <w:t>De orden jurisprudencial:</w:t>
      </w:r>
    </w:p>
    <w:p w14:paraId="6BF0AC41" w14:textId="77777777" w:rsidR="009B72F9" w:rsidRDefault="009B72F9">
      <w:pPr>
        <w:rPr>
          <w:b/>
          <w:sz w:val="22"/>
          <w:szCs w:val="22"/>
        </w:rPr>
      </w:pPr>
    </w:p>
    <w:p w14:paraId="6BF0AC42" w14:textId="77777777" w:rsidR="009B72F9" w:rsidRDefault="007D556A">
      <w:pPr>
        <w:ind w:left="720"/>
        <w:rPr>
          <w:sz w:val="22"/>
          <w:szCs w:val="22"/>
        </w:rPr>
      </w:pPr>
      <w:r>
        <w:rPr>
          <w:b/>
          <w:sz w:val="22"/>
          <w:szCs w:val="22"/>
        </w:rPr>
        <w:t>P. 024 del 2025:</w:t>
      </w:r>
    </w:p>
    <w:p w14:paraId="6BF0AC43" w14:textId="77777777" w:rsidR="009B72F9" w:rsidRDefault="007D556A">
      <w:pPr>
        <w:ind w:left="720"/>
        <w:rPr>
          <w:sz w:val="22"/>
          <w:szCs w:val="22"/>
        </w:rPr>
      </w:pPr>
      <w:r>
        <w:rPr>
          <w:sz w:val="22"/>
          <w:szCs w:val="22"/>
        </w:rPr>
        <w:t>Corte Constitucional de Colombia. Sentencia T-027 del 23 de enero de 2017; Magistrado Ponente: Aquiles Arrieta Gómez.</w:t>
      </w:r>
    </w:p>
    <w:p w14:paraId="6BF0AC44" w14:textId="77777777" w:rsidR="009B72F9" w:rsidRDefault="009B72F9">
      <w:pPr>
        <w:rPr>
          <w:sz w:val="22"/>
          <w:szCs w:val="22"/>
        </w:rPr>
      </w:pPr>
    </w:p>
    <w:p w14:paraId="6BF0AC45" w14:textId="77777777" w:rsidR="009B72F9" w:rsidRDefault="007D556A">
      <w:pPr>
        <w:ind w:firstLine="720"/>
        <w:rPr>
          <w:sz w:val="22"/>
          <w:szCs w:val="22"/>
        </w:rPr>
      </w:pPr>
      <w:r>
        <w:rPr>
          <w:b/>
          <w:sz w:val="22"/>
          <w:szCs w:val="22"/>
        </w:rPr>
        <w:t>RESUELVE:</w:t>
      </w:r>
    </w:p>
    <w:p w14:paraId="6BF0AC46" w14:textId="77777777" w:rsidR="009B72F9" w:rsidRDefault="007D556A">
      <w:pPr>
        <w:ind w:left="720"/>
        <w:rPr>
          <w:sz w:val="22"/>
          <w:szCs w:val="22"/>
        </w:rPr>
      </w:pPr>
      <w:r>
        <w:rPr>
          <w:sz w:val="22"/>
          <w:szCs w:val="22"/>
        </w:rPr>
        <w:t xml:space="preserve">La erradicación de toda forma de violencia y discriminación contra la mujer es un compromiso promovido y asumido por Colombia al ratificar los diferentes tratados internacionales que existen al respecto. El país se ha obligado a condenar todas las formas de violencia contra la mujer, adoptar, por todos los medios apropiados y sin dilaciones, políticas orientadas a prevenir, sancionar y erradicar dicha violencia. </w:t>
      </w:r>
    </w:p>
    <w:p w14:paraId="6BF0AC47" w14:textId="77777777" w:rsidR="009B72F9" w:rsidRDefault="009B72F9">
      <w:pPr>
        <w:ind w:left="1440"/>
        <w:rPr>
          <w:sz w:val="22"/>
          <w:szCs w:val="22"/>
        </w:rPr>
      </w:pPr>
    </w:p>
    <w:p w14:paraId="6BF0AC48" w14:textId="77777777" w:rsidR="009B72F9" w:rsidRDefault="009B72F9">
      <w:pPr>
        <w:rPr>
          <w:b/>
          <w:sz w:val="22"/>
          <w:szCs w:val="22"/>
        </w:rPr>
      </w:pPr>
    </w:p>
    <w:p w14:paraId="079F6E66" w14:textId="77777777" w:rsidR="00326BD1" w:rsidRDefault="00326BD1">
      <w:pPr>
        <w:rPr>
          <w:b/>
          <w:sz w:val="22"/>
          <w:szCs w:val="22"/>
        </w:rPr>
      </w:pPr>
    </w:p>
    <w:p w14:paraId="5D9E6282" w14:textId="77777777" w:rsidR="00326BD1" w:rsidRDefault="00326BD1">
      <w:pPr>
        <w:rPr>
          <w:b/>
          <w:sz w:val="22"/>
          <w:szCs w:val="22"/>
        </w:rPr>
      </w:pPr>
    </w:p>
    <w:p w14:paraId="53010FBD" w14:textId="77777777" w:rsidR="00326BD1" w:rsidRDefault="00326BD1">
      <w:pPr>
        <w:rPr>
          <w:b/>
          <w:sz w:val="22"/>
          <w:szCs w:val="22"/>
        </w:rPr>
      </w:pPr>
    </w:p>
    <w:p w14:paraId="6BF0AC49" w14:textId="77777777" w:rsidR="009B72F9" w:rsidRDefault="007D556A">
      <w:pPr>
        <w:rPr>
          <w:b/>
          <w:sz w:val="22"/>
          <w:szCs w:val="22"/>
        </w:rPr>
      </w:pPr>
      <w:r>
        <w:rPr>
          <w:b/>
          <w:sz w:val="22"/>
          <w:szCs w:val="22"/>
        </w:rPr>
        <w:t>Consideraciones del ponente:</w:t>
      </w:r>
    </w:p>
    <w:p w14:paraId="6BF0AC4A" w14:textId="77777777" w:rsidR="009B72F9" w:rsidRDefault="007D556A">
      <w:pPr>
        <w:rPr>
          <w:sz w:val="22"/>
          <w:szCs w:val="22"/>
        </w:rPr>
      </w:pPr>
      <w:r>
        <w:rPr>
          <w:sz w:val="22"/>
          <w:szCs w:val="22"/>
        </w:rPr>
        <w:t>Adicional a las consideraciones del autor, el suscrito ponente se permite complementar el marco jurídico de la siguiente manera:</w:t>
      </w:r>
    </w:p>
    <w:p w14:paraId="6BF0AC4B" w14:textId="77777777" w:rsidR="009B72F9" w:rsidRDefault="009B72F9">
      <w:pPr>
        <w:rPr>
          <w:sz w:val="22"/>
          <w:szCs w:val="22"/>
        </w:rPr>
      </w:pPr>
    </w:p>
    <w:p w14:paraId="6BF0AC4C" w14:textId="77777777" w:rsidR="009B72F9" w:rsidRDefault="007D556A">
      <w:pPr>
        <w:ind w:left="720"/>
        <w:rPr>
          <w:b/>
          <w:sz w:val="22"/>
          <w:szCs w:val="22"/>
        </w:rPr>
      </w:pPr>
      <w:r>
        <w:rPr>
          <w:b/>
          <w:sz w:val="22"/>
          <w:szCs w:val="22"/>
        </w:rPr>
        <w:t>De orden jurisprudencial:</w:t>
      </w:r>
    </w:p>
    <w:p w14:paraId="6BF0AC4D" w14:textId="77777777" w:rsidR="009B72F9" w:rsidRDefault="007D556A">
      <w:pPr>
        <w:ind w:left="720"/>
        <w:rPr>
          <w:sz w:val="22"/>
          <w:szCs w:val="22"/>
        </w:rPr>
      </w:pPr>
      <w:r>
        <w:rPr>
          <w:sz w:val="22"/>
          <w:szCs w:val="22"/>
        </w:rPr>
        <w:t>Corte Constitucional de Colombia.</w:t>
      </w:r>
      <w:r>
        <w:rPr>
          <w:b/>
          <w:i/>
          <w:sz w:val="22"/>
          <w:szCs w:val="22"/>
        </w:rPr>
        <w:t>Sentencia T-400 de 2022</w:t>
      </w:r>
      <w:r>
        <w:rPr>
          <w:sz w:val="22"/>
          <w:szCs w:val="22"/>
        </w:rPr>
        <w:t>; Magistrado Ponente: Alejandro Linares Cantillo.</w:t>
      </w:r>
    </w:p>
    <w:p w14:paraId="6BF0AC4E" w14:textId="77777777" w:rsidR="009B72F9" w:rsidRDefault="009B72F9">
      <w:pPr>
        <w:rPr>
          <w:sz w:val="22"/>
          <w:szCs w:val="22"/>
        </w:rPr>
      </w:pPr>
    </w:p>
    <w:p w14:paraId="6BF0AC4F" w14:textId="77777777" w:rsidR="009B72F9" w:rsidRDefault="007D556A">
      <w:pPr>
        <w:ind w:firstLine="720"/>
        <w:rPr>
          <w:sz w:val="22"/>
          <w:szCs w:val="22"/>
        </w:rPr>
      </w:pPr>
      <w:r>
        <w:rPr>
          <w:b/>
          <w:sz w:val="22"/>
          <w:szCs w:val="22"/>
        </w:rPr>
        <w:t>RESUELVE:</w:t>
      </w:r>
    </w:p>
    <w:p w14:paraId="6BF0AC50" w14:textId="77777777" w:rsidR="009B72F9" w:rsidRDefault="007D556A">
      <w:pPr>
        <w:ind w:left="720"/>
        <w:rPr>
          <w:sz w:val="22"/>
          <w:szCs w:val="22"/>
        </w:rPr>
      </w:pPr>
      <w:r>
        <w:rPr>
          <w:b/>
          <w:sz w:val="22"/>
          <w:szCs w:val="22"/>
        </w:rPr>
        <w:t xml:space="preserve">CUARTO.- </w:t>
      </w:r>
      <w:r>
        <w:rPr>
          <w:sz w:val="22"/>
          <w:szCs w:val="22"/>
        </w:rPr>
        <w:t>En consecuencia,</w:t>
      </w:r>
      <w:r>
        <w:rPr>
          <w:b/>
          <w:sz w:val="22"/>
          <w:szCs w:val="22"/>
        </w:rPr>
        <w:t xml:space="preserve"> ORDENAR</w:t>
      </w:r>
      <w:r>
        <w:rPr>
          <w:sz w:val="22"/>
          <w:szCs w:val="22"/>
        </w:rPr>
        <w:t xml:space="preserve"> a la Procuraduría Segunda Delegada para la Vigilancia Administrativa de </w:t>
      </w:r>
      <w:r>
        <w:rPr>
          <w:i/>
          <w:sz w:val="22"/>
          <w:szCs w:val="22"/>
        </w:rPr>
        <w:t>Ciudad Azul</w:t>
      </w:r>
      <w:r>
        <w:rPr>
          <w:sz w:val="22"/>
          <w:szCs w:val="22"/>
        </w:rPr>
        <w:t xml:space="preserve">  […], que tenga en cuenta las consideraciones de esta sentencia en especial la protección que merece la mujer víctima de cualquier tipo de violencia y valore con perspectiva de género las pruebas obrantes en el mencionado expediente.</w:t>
      </w:r>
    </w:p>
    <w:p w14:paraId="6BF0AC51" w14:textId="77777777" w:rsidR="009B72F9" w:rsidRDefault="009B72F9">
      <w:pPr>
        <w:rPr>
          <w:sz w:val="22"/>
          <w:szCs w:val="22"/>
        </w:rPr>
      </w:pPr>
    </w:p>
    <w:p w14:paraId="6BF0AC52" w14:textId="77777777" w:rsidR="009B72F9" w:rsidRDefault="007D556A">
      <w:pPr>
        <w:pStyle w:val="Ttulo1"/>
        <w:numPr>
          <w:ilvl w:val="0"/>
          <w:numId w:val="10"/>
        </w:numPr>
        <w:tabs>
          <w:tab w:val="right" w:pos="8830"/>
        </w:tabs>
        <w:spacing w:before="120"/>
      </w:pPr>
      <w:bookmarkStart w:id="9" w:name="_heading=h.hattqhvxidxa" w:colFirst="0" w:colLast="0"/>
      <w:bookmarkEnd w:id="9"/>
      <w:r>
        <w:t>RELACIÓN DE LA INICIATIVA CON LOS OBJETIVOS DE DESARROLLO SOSTENIBLE:</w:t>
      </w:r>
    </w:p>
    <w:p w14:paraId="6BF0AC53" w14:textId="77777777" w:rsidR="009B72F9" w:rsidRDefault="007D556A">
      <w:pPr>
        <w:tabs>
          <w:tab w:val="right" w:pos="8830"/>
        </w:tabs>
        <w:rPr>
          <w:b/>
          <w:sz w:val="22"/>
          <w:szCs w:val="22"/>
        </w:rPr>
      </w:pPr>
      <w:r>
        <w:rPr>
          <w:b/>
          <w:sz w:val="22"/>
          <w:szCs w:val="22"/>
        </w:rPr>
        <w:t>Según los autores de los proyectos:</w:t>
      </w:r>
    </w:p>
    <w:p w14:paraId="6BF0AC54" w14:textId="77777777" w:rsidR="009B72F9" w:rsidRDefault="009B72F9">
      <w:pPr>
        <w:tabs>
          <w:tab w:val="right" w:pos="8830"/>
        </w:tabs>
        <w:ind w:left="720"/>
        <w:rPr>
          <w:b/>
          <w:sz w:val="22"/>
          <w:szCs w:val="22"/>
        </w:rPr>
      </w:pPr>
    </w:p>
    <w:sdt>
      <w:sdtPr>
        <w:tag w:val="goog_rdk_2"/>
        <w:id w:val="-1770463075"/>
        <w:lock w:val="contentLocked"/>
      </w:sdtPr>
      <w:sdtEndPr/>
      <w:sdtContent>
        <w:tbl>
          <w:tblPr>
            <w:tblStyle w:val="af5"/>
            <w:tblW w:w="884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420"/>
            <w:gridCol w:w="4420"/>
          </w:tblGrid>
          <w:tr w:rsidR="009B72F9" w14:paraId="6BF0AC57" w14:textId="77777777">
            <w:tc>
              <w:tcPr>
                <w:tcW w:w="4420" w:type="dxa"/>
                <w:shd w:val="clear" w:color="auto" w:fill="CCCCCC"/>
                <w:tcMar>
                  <w:top w:w="100" w:type="dxa"/>
                  <w:left w:w="100" w:type="dxa"/>
                  <w:bottom w:w="100" w:type="dxa"/>
                  <w:right w:w="100" w:type="dxa"/>
                </w:tcMar>
              </w:tcPr>
              <w:p w14:paraId="6BF0AC55" w14:textId="77777777" w:rsidR="009B72F9" w:rsidRDefault="007D556A">
                <w:pPr>
                  <w:widowControl w:val="0"/>
                  <w:pBdr>
                    <w:top w:val="nil"/>
                    <w:left w:val="nil"/>
                    <w:bottom w:val="nil"/>
                    <w:right w:val="nil"/>
                    <w:between w:val="nil"/>
                  </w:pBdr>
                  <w:ind w:left="720"/>
                  <w:jc w:val="center"/>
                  <w:rPr>
                    <w:b/>
                    <w:sz w:val="22"/>
                    <w:szCs w:val="22"/>
                  </w:rPr>
                </w:pPr>
                <w:r>
                  <w:rPr>
                    <w:b/>
                    <w:sz w:val="22"/>
                    <w:szCs w:val="22"/>
                  </w:rPr>
                  <w:t>Proyecto</w:t>
                </w:r>
              </w:p>
            </w:tc>
            <w:tc>
              <w:tcPr>
                <w:tcW w:w="4420" w:type="dxa"/>
                <w:shd w:val="clear" w:color="auto" w:fill="CCCCCC"/>
                <w:tcMar>
                  <w:top w:w="100" w:type="dxa"/>
                  <w:left w:w="100" w:type="dxa"/>
                  <w:bottom w:w="100" w:type="dxa"/>
                  <w:right w:w="100" w:type="dxa"/>
                </w:tcMar>
              </w:tcPr>
              <w:p w14:paraId="6BF0AC56" w14:textId="77777777" w:rsidR="009B72F9" w:rsidRDefault="007D556A">
                <w:pPr>
                  <w:widowControl w:val="0"/>
                  <w:pBdr>
                    <w:top w:val="nil"/>
                    <w:left w:val="nil"/>
                    <w:bottom w:val="nil"/>
                    <w:right w:val="nil"/>
                    <w:between w:val="nil"/>
                  </w:pBdr>
                  <w:ind w:left="720"/>
                  <w:jc w:val="center"/>
                  <w:rPr>
                    <w:b/>
                    <w:sz w:val="22"/>
                    <w:szCs w:val="22"/>
                  </w:rPr>
                </w:pPr>
                <w:r>
                  <w:rPr>
                    <w:b/>
                    <w:sz w:val="22"/>
                    <w:szCs w:val="22"/>
                  </w:rPr>
                  <w:t>ODS</w:t>
                </w:r>
              </w:p>
            </w:tc>
          </w:tr>
          <w:tr w:rsidR="009B72F9" w14:paraId="6BF0AC5C" w14:textId="77777777">
            <w:tc>
              <w:tcPr>
                <w:tcW w:w="4420" w:type="dxa"/>
                <w:shd w:val="clear" w:color="auto" w:fill="auto"/>
                <w:tcMar>
                  <w:top w:w="100" w:type="dxa"/>
                  <w:left w:w="100" w:type="dxa"/>
                  <w:bottom w:w="100" w:type="dxa"/>
                  <w:right w:w="100" w:type="dxa"/>
                </w:tcMar>
              </w:tcPr>
              <w:p w14:paraId="6BF0AC58" w14:textId="77777777" w:rsidR="009B72F9" w:rsidRDefault="009B72F9">
                <w:pPr>
                  <w:widowControl w:val="0"/>
                  <w:pBdr>
                    <w:top w:val="nil"/>
                    <w:left w:val="nil"/>
                    <w:bottom w:val="nil"/>
                    <w:right w:val="nil"/>
                    <w:between w:val="nil"/>
                  </w:pBdr>
                  <w:ind w:left="720"/>
                  <w:jc w:val="center"/>
                  <w:rPr>
                    <w:b/>
                    <w:sz w:val="22"/>
                    <w:szCs w:val="22"/>
                  </w:rPr>
                </w:pPr>
              </w:p>
              <w:p w14:paraId="6BF0AC59" w14:textId="77777777" w:rsidR="009B72F9" w:rsidRDefault="009B72F9">
                <w:pPr>
                  <w:widowControl w:val="0"/>
                  <w:pBdr>
                    <w:top w:val="nil"/>
                    <w:left w:val="nil"/>
                    <w:bottom w:val="nil"/>
                    <w:right w:val="nil"/>
                    <w:between w:val="nil"/>
                  </w:pBdr>
                  <w:ind w:left="720"/>
                  <w:jc w:val="center"/>
                  <w:rPr>
                    <w:b/>
                    <w:sz w:val="22"/>
                    <w:szCs w:val="22"/>
                  </w:rPr>
                </w:pPr>
              </w:p>
              <w:p w14:paraId="6BF0AC5A" w14:textId="77777777" w:rsidR="009B72F9" w:rsidRDefault="007D556A">
                <w:pPr>
                  <w:widowControl w:val="0"/>
                  <w:pBdr>
                    <w:top w:val="nil"/>
                    <w:left w:val="nil"/>
                    <w:bottom w:val="nil"/>
                    <w:right w:val="nil"/>
                    <w:between w:val="nil"/>
                  </w:pBdr>
                  <w:jc w:val="center"/>
                  <w:rPr>
                    <w:b/>
                    <w:sz w:val="22"/>
                    <w:szCs w:val="22"/>
                  </w:rPr>
                </w:pPr>
                <w:r>
                  <w:rPr>
                    <w:b/>
                    <w:sz w:val="22"/>
                    <w:szCs w:val="22"/>
                  </w:rPr>
                  <w:t>024</w:t>
                </w:r>
              </w:p>
            </w:tc>
            <w:tc>
              <w:tcPr>
                <w:tcW w:w="4420" w:type="dxa"/>
                <w:shd w:val="clear" w:color="auto" w:fill="auto"/>
                <w:tcMar>
                  <w:top w:w="100" w:type="dxa"/>
                  <w:left w:w="100" w:type="dxa"/>
                  <w:bottom w:w="100" w:type="dxa"/>
                  <w:right w:w="100" w:type="dxa"/>
                </w:tcMar>
              </w:tcPr>
              <w:p w14:paraId="6BF0AC5B" w14:textId="77777777" w:rsidR="009B72F9" w:rsidRDefault="007D556A">
                <w:pPr>
                  <w:widowControl w:val="0"/>
                  <w:pBdr>
                    <w:top w:val="nil"/>
                    <w:left w:val="nil"/>
                    <w:bottom w:val="nil"/>
                    <w:right w:val="nil"/>
                    <w:between w:val="nil"/>
                  </w:pBdr>
                  <w:jc w:val="left"/>
                  <w:rPr>
                    <w:b/>
                    <w:sz w:val="22"/>
                    <w:szCs w:val="22"/>
                  </w:rPr>
                </w:pPr>
                <w:r>
                  <w:rPr>
                    <w:b/>
                    <w:noProof/>
                    <w:sz w:val="22"/>
                    <w:szCs w:val="22"/>
                    <w:lang w:val="es-419" w:eastAsia="es-419"/>
                  </w:rPr>
                  <w:drawing>
                    <wp:inline distT="114300" distB="114300" distL="114300" distR="114300" wp14:anchorId="6BF0AEE8" wp14:editId="6BF0AEE9">
                      <wp:extent cx="1105853" cy="1105853"/>
                      <wp:effectExtent l="0" t="0" r="0" b="0"/>
                      <wp:docPr id="45"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4"/>
                              <a:srcRect/>
                              <a:stretch>
                                <a:fillRect/>
                              </a:stretch>
                            </pic:blipFill>
                            <pic:spPr>
                              <a:xfrm>
                                <a:off x="0" y="0"/>
                                <a:ext cx="1105853" cy="1105853"/>
                              </a:xfrm>
                              <a:prstGeom prst="rect">
                                <a:avLst/>
                              </a:prstGeom>
                              <a:ln/>
                            </pic:spPr>
                          </pic:pic>
                        </a:graphicData>
                      </a:graphic>
                    </wp:inline>
                  </w:drawing>
                </w:r>
                <w:r>
                  <w:rPr>
                    <w:b/>
                    <w:noProof/>
                    <w:sz w:val="22"/>
                    <w:szCs w:val="22"/>
                    <w:lang w:val="es-419" w:eastAsia="es-419"/>
                  </w:rPr>
                  <w:drawing>
                    <wp:inline distT="114300" distB="114300" distL="114300" distR="114300" wp14:anchorId="6BF0AEEA" wp14:editId="6BF0AEEB">
                      <wp:extent cx="1105853" cy="1105853"/>
                      <wp:effectExtent l="0" t="0" r="0" b="0"/>
                      <wp:docPr id="46"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5"/>
                              <a:srcRect/>
                              <a:stretch>
                                <a:fillRect/>
                              </a:stretch>
                            </pic:blipFill>
                            <pic:spPr>
                              <a:xfrm>
                                <a:off x="0" y="0"/>
                                <a:ext cx="1105853" cy="1105853"/>
                              </a:xfrm>
                              <a:prstGeom prst="rect">
                                <a:avLst/>
                              </a:prstGeom>
                              <a:ln/>
                            </pic:spPr>
                          </pic:pic>
                        </a:graphicData>
                      </a:graphic>
                    </wp:inline>
                  </w:drawing>
                </w:r>
              </w:p>
            </w:tc>
          </w:tr>
          <w:tr w:rsidR="009B72F9" w14:paraId="6BF0AC5F" w14:textId="77777777">
            <w:tc>
              <w:tcPr>
                <w:tcW w:w="4420" w:type="dxa"/>
                <w:shd w:val="clear" w:color="auto" w:fill="auto"/>
                <w:tcMar>
                  <w:top w:w="100" w:type="dxa"/>
                  <w:left w:w="100" w:type="dxa"/>
                  <w:bottom w:w="100" w:type="dxa"/>
                  <w:right w:w="100" w:type="dxa"/>
                </w:tcMar>
              </w:tcPr>
              <w:p w14:paraId="6BF0AC5D" w14:textId="77777777" w:rsidR="009B72F9" w:rsidRDefault="007D556A">
                <w:pPr>
                  <w:widowControl w:val="0"/>
                  <w:pBdr>
                    <w:top w:val="nil"/>
                    <w:left w:val="nil"/>
                    <w:bottom w:val="nil"/>
                    <w:right w:val="nil"/>
                    <w:between w:val="nil"/>
                  </w:pBdr>
                  <w:jc w:val="center"/>
                  <w:rPr>
                    <w:b/>
                    <w:sz w:val="22"/>
                    <w:szCs w:val="22"/>
                  </w:rPr>
                </w:pPr>
                <w:r>
                  <w:rPr>
                    <w:b/>
                    <w:sz w:val="22"/>
                    <w:szCs w:val="22"/>
                  </w:rPr>
                  <w:t>088</w:t>
                </w:r>
              </w:p>
            </w:tc>
            <w:tc>
              <w:tcPr>
                <w:tcW w:w="4420" w:type="dxa"/>
                <w:shd w:val="clear" w:color="auto" w:fill="auto"/>
                <w:tcMar>
                  <w:top w:w="100" w:type="dxa"/>
                  <w:left w:w="100" w:type="dxa"/>
                  <w:bottom w:w="100" w:type="dxa"/>
                  <w:right w:w="100" w:type="dxa"/>
                </w:tcMar>
              </w:tcPr>
              <w:p w14:paraId="6BF0AC5E" w14:textId="77777777" w:rsidR="009B72F9" w:rsidRDefault="007D556A">
                <w:pPr>
                  <w:widowControl w:val="0"/>
                  <w:pBdr>
                    <w:top w:val="nil"/>
                    <w:left w:val="nil"/>
                    <w:bottom w:val="nil"/>
                    <w:right w:val="nil"/>
                    <w:between w:val="nil"/>
                  </w:pBdr>
                  <w:jc w:val="center"/>
                  <w:rPr>
                    <w:b/>
                    <w:sz w:val="22"/>
                    <w:szCs w:val="22"/>
                  </w:rPr>
                </w:pPr>
                <w:r>
                  <w:rPr>
                    <w:b/>
                    <w:sz w:val="22"/>
                    <w:szCs w:val="22"/>
                  </w:rPr>
                  <w:t>No presenta</w:t>
                </w:r>
              </w:p>
            </w:tc>
          </w:tr>
        </w:tbl>
      </w:sdtContent>
    </w:sdt>
    <w:p w14:paraId="6BF0AC60" w14:textId="77777777" w:rsidR="009B72F9" w:rsidRDefault="009B72F9">
      <w:pPr>
        <w:tabs>
          <w:tab w:val="right" w:pos="8830"/>
        </w:tabs>
        <w:rPr>
          <w:b/>
          <w:sz w:val="22"/>
          <w:szCs w:val="22"/>
        </w:rPr>
      </w:pPr>
    </w:p>
    <w:p w14:paraId="6BF0AC61" w14:textId="77777777" w:rsidR="009B72F9" w:rsidRDefault="009B72F9">
      <w:pPr>
        <w:tabs>
          <w:tab w:val="right" w:pos="8830"/>
        </w:tabs>
        <w:rPr>
          <w:b/>
          <w:sz w:val="22"/>
          <w:szCs w:val="22"/>
        </w:rPr>
      </w:pPr>
    </w:p>
    <w:p w14:paraId="6BF0AC62" w14:textId="77777777" w:rsidR="009B72F9" w:rsidRDefault="007D556A">
      <w:pPr>
        <w:rPr>
          <w:b/>
          <w:sz w:val="22"/>
          <w:szCs w:val="22"/>
        </w:rPr>
      </w:pPr>
      <w:r>
        <w:rPr>
          <w:b/>
          <w:sz w:val="22"/>
          <w:szCs w:val="22"/>
        </w:rPr>
        <w:t>Consideraciones del ponente:</w:t>
      </w:r>
    </w:p>
    <w:p w14:paraId="6BF0AC63" w14:textId="77777777" w:rsidR="009B72F9" w:rsidRDefault="007D556A">
      <w:pPr>
        <w:rPr>
          <w:sz w:val="22"/>
          <w:szCs w:val="22"/>
        </w:rPr>
      </w:pPr>
      <w:r>
        <w:rPr>
          <w:sz w:val="22"/>
          <w:szCs w:val="22"/>
        </w:rPr>
        <w:t>Los ODS señalados por el proyecto 024 son considerados pertinentes y suficientes. Se recomienda que el proyecto 088 los incorpore ya que se alinean con su justificación.</w:t>
      </w:r>
    </w:p>
    <w:p w14:paraId="6BF0AC64" w14:textId="77777777" w:rsidR="009B72F9" w:rsidRDefault="007D556A">
      <w:pPr>
        <w:pStyle w:val="Ttulo1"/>
        <w:numPr>
          <w:ilvl w:val="0"/>
          <w:numId w:val="10"/>
        </w:numPr>
        <w:tabs>
          <w:tab w:val="right" w:pos="8830"/>
        </w:tabs>
      </w:pPr>
      <w:bookmarkStart w:id="10" w:name="_heading=h.hllndt6ol" w:colFirst="0" w:colLast="0"/>
      <w:bookmarkEnd w:id="10"/>
      <w:r>
        <w:lastRenderedPageBreak/>
        <w:t>RELACIÓN DE LA INICIATIVA CON EL PLAN DISTRITAL DE DESARROLLO 2024 - 2027 “BOGOTÁ CAMINA SEGURA”</w:t>
      </w:r>
    </w:p>
    <w:p w14:paraId="6BF0AC65" w14:textId="77777777" w:rsidR="009B72F9" w:rsidRDefault="009B72F9">
      <w:pPr>
        <w:tabs>
          <w:tab w:val="right" w:pos="8830"/>
        </w:tabs>
        <w:rPr>
          <w:b/>
          <w:sz w:val="22"/>
          <w:szCs w:val="22"/>
        </w:rPr>
      </w:pPr>
    </w:p>
    <w:p w14:paraId="6BF0AC66" w14:textId="77777777" w:rsidR="009B72F9" w:rsidRDefault="007D556A">
      <w:pPr>
        <w:tabs>
          <w:tab w:val="right" w:pos="8830"/>
        </w:tabs>
        <w:rPr>
          <w:b/>
          <w:sz w:val="22"/>
          <w:szCs w:val="22"/>
        </w:rPr>
      </w:pPr>
      <w:r>
        <w:rPr>
          <w:b/>
          <w:sz w:val="22"/>
          <w:szCs w:val="22"/>
        </w:rPr>
        <w:t>Autores</w:t>
      </w:r>
    </w:p>
    <w:sdt>
      <w:sdtPr>
        <w:tag w:val="goog_rdk_3"/>
        <w:id w:val="1413974092"/>
        <w:lock w:val="contentLocked"/>
      </w:sdtPr>
      <w:sdtEndPr/>
      <w:sdtContent>
        <w:tbl>
          <w:tblPr>
            <w:tblStyle w:val="af6"/>
            <w:tblW w:w="884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420"/>
            <w:gridCol w:w="4420"/>
          </w:tblGrid>
          <w:tr w:rsidR="009B72F9" w14:paraId="6BF0AC69" w14:textId="77777777">
            <w:tc>
              <w:tcPr>
                <w:tcW w:w="4420" w:type="dxa"/>
                <w:shd w:val="clear" w:color="auto" w:fill="CCCCCC"/>
                <w:tcMar>
                  <w:top w:w="100" w:type="dxa"/>
                  <w:left w:w="100" w:type="dxa"/>
                  <w:bottom w:w="100" w:type="dxa"/>
                  <w:right w:w="100" w:type="dxa"/>
                </w:tcMar>
              </w:tcPr>
              <w:p w14:paraId="6BF0AC67" w14:textId="77777777" w:rsidR="009B72F9" w:rsidRDefault="007D556A">
                <w:pPr>
                  <w:widowControl w:val="0"/>
                  <w:jc w:val="center"/>
                  <w:rPr>
                    <w:b/>
                    <w:sz w:val="22"/>
                    <w:szCs w:val="22"/>
                  </w:rPr>
                </w:pPr>
                <w:r>
                  <w:rPr>
                    <w:b/>
                    <w:sz w:val="22"/>
                    <w:szCs w:val="22"/>
                  </w:rPr>
                  <w:t>Proyecto</w:t>
                </w:r>
              </w:p>
            </w:tc>
            <w:tc>
              <w:tcPr>
                <w:tcW w:w="4420" w:type="dxa"/>
                <w:shd w:val="clear" w:color="auto" w:fill="CCCCCC"/>
                <w:tcMar>
                  <w:top w:w="100" w:type="dxa"/>
                  <w:left w:w="100" w:type="dxa"/>
                  <w:bottom w:w="100" w:type="dxa"/>
                  <w:right w:w="100" w:type="dxa"/>
                </w:tcMar>
              </w:tcPr>
              <w:p w14:paraId="6BF0AC68" w14:textId="77777777" w:rsidR="009B72F9" w:rsidRDefault="007D556A">
                <w:pPr>
                  <w:widowControl w:val="0"/>
                  <w:jc w:val="center"/>
                  <w:rPr>
                    <w:b/>
                    <w:sz w:val="22"/>
                    <w:szCs w:val="22"/>
                  </w:rPr>
                </w:pPr>
                <w:r>
                  <w:rPr>
                    <w:b/>
                    <w:sz w:val="22"/>
                    <w:szCs w:val="22"/>
                  </w:rPr>
                  <w:t>Plan Distrital de Desarrollo (2024-2027)</w:t>
                </w:r>
              </w:p>
            </w:tc>
          </w:tr>
          <w:tr w:rsidR="009B72F9" w14:paraId="6BF0AC6E" w14:textId="77777777">
            <w:tc>
              <w:tcPr>
                <w:tcW w:w="4420" w:type="dxa"/>
                <w:shd w:val="clear" w:color="auto" w:fill="auto"/>
                <w:tcMar>
                  <w:top w:w="100" w:type="dxa"/>
                  <w:left w:w="100" w:type="dxa"/>
                  <w:bottom w:w="100" w:type="dxa"/>
                  <w:right w:w="100" w:type="dxa"/>
                </w:tcMar>
              </w:tcPr>
              <w:p w14:paraId="6BF0AC6A" w14:textId="77777777" w:rsidR="009B72F9" w:rsidRDefault="009B72F9">
                <w:pPr>
                  <w:widowControl w:val="0"/>
                  <w:jc w:val="center"/>
                  <w:rPr>
                    <w:b/>
                    <w:sz w:val="22"/>
                    <w:szCs w:val="22"/>
                  </w:rPr>
                </w:pPr>
              </w:p>
              <w:p w14:paraId="6BF0AC6B" w14:textId="77777777" w:rsidR="009B72F9" w:rsidRDefault="007D556A">
                <w:pPr>
                  <w:widowControl w:val="0"/>
                  <w:jc w:val="center"/>
                  <w:rPr>
                    <w:b/>
                    <w:sz w:val="22"/>
                    <w:szCs w:val="22"/>
                  </w:rPr>
                </w:pPr>
                <w:r>
                  <w:rPr>
                    <w:b/>
                    <w:sz w:val="22"/>
                    <w:szCs w:val="22"/>
                  </w:rPr>
                  <w:t>024</w:t>
                </w:r>
              </w:p>
            </w:tc>
            <w:tc>
              <w:tcPr>
                <w:tcW w:w="4420" w:type="dxa"/>
                <w:shd w:val="clear" w:color="auto" w:fill="auto"/>
                <w:tcMar>
                  <w:top w:w="100" w:type="dxa"/>
                  <w:left w:w="100" w:type="dxa"/>
                  <w:bottom w:w="100" w:type="dxa"/>
                  <w:right w:w="100" w:type="dxa"/>
                </w:tcMar>
              </w:tcPr>
              <w:p w14:paraId="6BF0AC6C" w14:textId="77777777" w:rsidR="009B72F9" w:rsidRDefault="007D556A">
                <w:pPr>
                  <w:widowControl w:val="0"/>
                  <w:numPr>
                    <w:ilvl w:val="0"/>
                    <w:numId w:val="13"/>
                  </w:numPr>
                  <w:jc w:val="left"/>
                  <w:rPr>
                    <w:sz w:val="22"/>
                    <w:szCs w:val="22"/>
                  </w:rPr>
                </w:pPr>
                <w:r>
                  <w:rPr>
                    <w:sz w:val="22"/>
                    <w:szCs w:val="22"/>
                  </w:rPr>
                  <w:t>Programa 2: cero tolerancia a las violencias contra las mujeres y violencias de género.</w:t>
                </w:r>
              </w:p>
              <w:p w14:paraId="6BF0AC6D" w14:textId="77777777" w:rsidR="009B72F9" w:rsidRDefault="007D556A">
                <w:pPr>
                  <w:widowControl w:val="0"/>
                  <w:numPr>
                    <w:ilvl w:val="0"/>
                    <w:numId w:val="13"/>
                  </w:numPr>
                  <w:jc w:val="left"/>
                  <w:rPr>
                    <w:sz w:val="22"/>
                    <w:szCs w:val="22"/>
                  </w:rPr>
                </w:pPr>
                <w:r>
                  <w:rPr>
                    <w:sz w:val="22"/>
                    <w:szCs w:val="22"/>
                  </w:rPr>
                  <w:t>Programa 5: espacio público seguro e inclusivo.</w:t>
                </w:r>
              </w:p>
            </w:tc>
          </w:tr>
          <w:tr w:rsidR="009B72F9" w14:paraId="6BF0AC71" w14:textId="77777777">
            <w:tc>
              <w:tcPr>
                <w:tcW w:w="4420" w:type="dxa"/>
                <w:shd w:val="clear" w:color="auto" w:fill="auto"/>
                <w:tcMar>
                  <w:top w:w="100" w:type="dxa"/>
                  <w:left w:w="100" w:type="dxa"/>
                  <w:bottom w:w="100" w:type="dxa"/>
                  <w:right w:w="100" w:type="dxa"/>
                </w:tcMar>
              </w:tcPr>
              <w:p w14:paraId="6BF0AC6F" w14:textId="77777777" w:rsidR="009B72F9" w:rsidRDefault="007D556A">
                <w:pPr>
                  <w:widowControl w:val="0"/>
                  <w:jc w:val="center"/>
                  <w:rPr>
                    <w:b/>
                    <w:sz w:val="22"/>
                    <w:szCs w:val="22"/>
                  </w:rPr>
                </w:pPr>
                <w:r>
                  <w:rPr>
                    <w:b/>
                    <w:sz w:val="22"/>
                    <w:szCs w:val="22"/>
                  </w:rPr>
                  <w:t>088</w:t>
                </w:r>
              </w:p>
            </w:tc>
            <w:tc>
              <w:tcPr>
                <w:tcW w:w="4420" w:type="dxa"/>
                <w:shd w:val="clear" w:color="auto" w:fill="auto"/>
                <w:tcMar>
                  <w:top w:w="100" w:type="dxa"/>
                  <w:left w:w="100" w:type="dxa"/>
                  <w:bottom w:w="100" w:type="dxa"/>
                  <w:right w:w="100" w:type="dxa"/>
                </w:tcMar>
              </w:tcPr>
              <w:p w14:paraId="6BF0AC70" w14:textId="77777777" w:rsidR="009B72F9" w:rsidRDefault="007D556A">
                <w:pPr>
                  <w:widowControl w:val="0"/>
                  <w:jc w:val="center"/>
                  <w:rPr>
                    <w:b/>
                    <w:sz w:val="22"/>
                    <w:szCs w:val="22"/>
                  </w:rPr>
                </w:pPr>
                <w:r>
                  <w:rPr>
                    <w:b/>
                    <w:sz w:val="22"/>
                    <w:szCs w:val="22"/>
                  </w:rPr>
                  <w:t>No presenta</w:t>
                </w:r>
              </w:p>
            </w:tc>
          </w:tr>
        </w:tbl>
      </w:sdtContent>
    </w:sdt>
    <w:p w14:paraId="6BF0AC72" w14:textId="77777777" w:rsidR="009B72F9" w:rsidRDefault="009B72F9">
      <w:pPr>
        <w:tabs>
          <w:tab w:val="right" w:pos="8830"/>
        </w:tabs>
        <w:rPr>
          <w:b/>
          <w:sz w:val="22"/>
          <w:szCs w:val="22"/>
        </w:rPr>
      </w:pPr>
    </w:p>
    <w:p w14:paraId="6BF0AC73" w14:textId="77777777" w:rsidR="009B72F9" w:rsidRDefault="007D556A">
      <w:pPr>
        <w:rPr>
          <w:b/>
          <w:sz w:val="22"/>
          <w:szCs w:val="22"/>
        </w:rPr>
      </w:pPr>
      <w:r>
        <w:rPr>
          <w:b/>
          <w:sz w:val="22"/>
          <w:szCs w:val="22"/>
        </w:rPr>
        <w:t>Consideraciones del ponente:</w:t>
      </w:r>
    </w:p>
    <w:p w14:paraId="6BF0AC74" w14:textId="77777777" w:rsidR="009B72F9" w:rsidRDefault="007D556A">
      <w:pPr>
        <w:rPr>
          <w:b/>
          <w:sz w:val="22"/>
          <w:szCs w:val="22"/>
        </w:rPr>
      </w:pPr>
      <w:r>
        <w:rPr>
          <w:sz w:val="22"/>
          <w:szCs w:val="22"/>
        </w:rPr>
        <w:t>Los programas del Plan Distrital de Desarrollo (2024-2027) señalados por el proyecto 024 son considerados pertinentes y suficientes. Se recomienda que el proyecto 088 los incorpore ya que se alinean con su justificación.</w:t>
      </w:r>
    </w:p>
    <w:p w14:paraId="6BF0AC75" w14:textId="77777777" w:rsidR="009B72F9" w:rsidRDefault="007D556A">
      <w:pPr>
        <w:pStyle w:val="Ttulo1"/>
        <w:numPr>
          <w:ilvl w:val="0"/>
          <w:numId w:val="10"/>
        </w:numPr>
      </w:pPr>
      <w:bookmarkStart w:id="11" w:name="_heading=h.2s8eyo1" w:colFirst="0" w:colLast="0"/>
      <w:bookmarkEnd w:id="11"/>
      <w:r>
        <w:t>COMPETENCIA DEL CONCEJO DE BOGOTÁ</w:t>
      </w:r>
    </w:p>
    <w:p w14:paraId="6BF0AC76" w14:textId="77777777" w:rsidR="009B72F9" w:rsidRDefault="007D556A">
      <w:pPr>
        <w:rPr>
          <w:sz w:val="22"/>
          <w:szCs w:val="22"/>
        </w:rPr>
      </w:pPr>
      <w:r>
        <w:rPr>
          <w:sz w:val="22"/>
          <w:szCs w:val="22"/>
        </w:rPr>
        <w:t xml:space="preserve">Según el autor de la iniciativa, el proyecto de acuerdo se sustenta en el artículo 12 del Decreto Ley 1421 de 1993, que faculta al Concejo para dictar normas necesarias que garanticen el adecuado cumplimiento de las funciones y la eficiente prestación de los servicios a cargo del Distrito. </w:t>
      </w:r>
    </w:p>
    <w:p w14:paraId="6BF0AC77" w14:textId="77777777" w:rsidR="009B72F9" w:rsidRDefault="009B72F9">
      <w:pPr>
        <w:rPr>
          <w:sz w:val="22"/>
          <w:szCs w:val="22"/>
        </w:rPr>
      </w:pPr>
    </w:p>
    <w:p w14:paraId="6BF0AC78" w14:textId="77777777" w:rsidR="009B72F9" w:rsidRDefault="007D556A">
      <w:pPr>
        <w:rPr>
          <w:sz w:val="22"/>
          <w:szCs w:val="22"/>
        </w:rPr>
      </w:pPr>
      <w:r>
        <w:rPr>
          <w:sz w:val="22"/>
          <w:szCs w:val="22"/>
        </w:rPr>
        <w:t>Además, se fundamenta en el Acuerdo 741 de 2019, que regula el funcionamiento interno del Concejo de Bogotá y establece la facultad de los concejales para presentar proyectos de acuerdo en beneficio del bienestar social de la ciudadanía.</w:t>
      </w:r>
    </w:p>
    <w:p w14:paraId="6BF0AC79" w14:textId="77777777" w:rsidR="009B72F9" w:rsidRDefault="007D556A">
      <w:pPr>
        <w:pStyle w:val="Ttulo1"/>
        <w:numPr>
          <w:ilvl w:val="0"/>
          <w:numId w:val="10"/>
        </w:numPr>
      </w:pPr>
      <w:bookmarkStart w:id="12" w:name="_heading=h.17dp8vu" w:colFirst="0" w:colLast="0"/>
      <w:bookmarkEnd w:id="12"/>
      <w:r>
        <w:t>IMPACTO FISCAL</w:t>
      </w:r>
    </w:p>
    <w:p w14:paraId="6BF0AC7A" w14:textId="77777777" w:rsidR="009B72F9" w:rsidRDefault="007D556A">
      <w:pPr>
        <w:rPr>
          <w:sz w:val="22"/>
          <w:szCs w:val="22"/>
        </w:rPr>
      </w:pPr>
      <w:r>
        <w:rPr>
          <w:sz w:val="22"/>
          <w:szCs w:val="22"/>
        </w:rPr>
        <w:t xml:space="preserve">Los autores del proyecto afirman que esta iniciativa normativa </w:t>
      </w:r>
      <w:r>
        <w:rPr>
          <w:b/>
          <w:sz w:val="22"/>
          <w:szCs w:val="22"/>
        </w:rPr>
        <w:t>NO</w:t>
      </w:r>
      <w:r>
        <w:rPr>
          <w:sz w:val="22"/>
          <w:szCs w:val="22"/>
        </w:rPr>
        <w:t xml:space="preserve"> genera gasto o impacto fiscal en el presupuesto del Distrito, ni implica la apropiación de recursos adicionales a los sectores y entidades responsables de su implementación toda vez que no se incrementará el presupuesto del Distrito, ni ocasionará la creación de una nueva fuente de financiación. El alcance del proyecto es prevenir, atender, proteger y sancionar las violencias contra las mujeres en razón del género en el distrito capital, por cuanto no implica la apropiación de recursos adicionales a los sectores y entidades responsables de su implementación.</w:t>
      </w:r>
    </w:p>
    <w:p w14:paraId="19DC6A99" w14:textId="77777777" w:rsidR="00326BD1" w:rsidRDefault="00326BD1" w:rsidP="00326BD1">
      <w:pPr>
        <w:pStyle w:val="Ttulo1"/>
      </w:pPr>
      <w:bookmarkStart w:id="13" w:name="_heading=h.3rdcrjn" w:colFirst="0" w:colLast="0"/>
      <w:bookmarkEnd w:id="13"/>
    </w:p>
    <w:p w14:paraId="6BF0AC7B" w14:textId="579C14F2" w:rsidR="009B72F9" w:rsidRDefault="007D556A">
      <w:pPr>
        <w:pStyle w:val="Ttulo1"/>
        <w:numPr>
          <w:ilvl w:val="0"/>
          <w:numId w:val="10"/>
        </w:numPr>
      </w:pPr>
      <w:r>
        <w:t>COMENTARIOS Y OBSERVACIONES DEL PONENTE</w:t>
      </w:r>
    </w:p>
    <w:p w14:paraId="6BF0AC7C" w14:textId="77777777" w:rsidR="009B72F9" w:rsidRDefault="009B72F9">
      <w:pPr>
        <w:ind w:left="720"/>
      </w:pPr>
    </w:p>
    <w:p w14:paraId="6BF0AC7D" w14:textId="77777777" w:rsidR="009B72F9" w:rsidRDefault="007D556A">
      <w:pPr>
        <w:rPr>
          <w:sz w:val="22"/>
          <w:szCs w:val="22"/>
        </w:rPr>
      </w:pPr>
      <w:r>
        <w:rPr>
          <w:sz w:val="22"/>
          <w:szCs w:val="22"/>
        </w:rPr>
        <w:t>Los presentes Proyectos de Acuerdo No. 024 del 2025 y 088 de 2025 pretenden adoptar medidas complementarias para fortalecer la prevención, atención y reducción del acoso sexual en espacios públicos o de acceso público en Bogotá. Considero que estos proyectos no son sólo pertinentes, sino también necesarios y urgentes atendiendo a la historicidad de esta problemática y sus consecuencias diferenciadas. Es fundamental abordar el acoso sexual y el acoso callejero en espacios públicos como un problema social, ya que esto permite la intervención del distrito y el trabajo conjunto de instituciones para combatirlo. Al entenderlo de esta manera, se visibiliza las múltiples aristas que como bien lo menciona los proyectos, necesitan de un robustecimiento de la capacidad institucional para atenderlo, pero de manera fundamental se necesita también un trabajo integrado que enfrente por un lado los vacíos jurídicos respecto a la problemática, el carácter cultural que ha permitido su normalización y encasillamiento en el ámbito privado y por supuesto, la afectación a la percepción de la inseguridad y la movilidad en el espacio público, específicamente para los cuerpos femeninos y personas con identidades y/o orientaciones sexuales diversas. La necesidad de que sea abordado como una problemática social es reforzada por la postura de Karsten y Meertens (1992)</w:t>
      </w:r>
      <w:r>
        <w:rPr>
          <w:sz w:val="22"/>
          <w:szCs w:val="22"/>
          <w:vertAlign w:val="superscript"/>
        </w:rPr>
        <w:footnoteReference w:id="4"/>
      </w:r>
      <w:r>
        <w:rPr>
          <w:sz w:val="22"/>
          <w:szCs w:val="22"/>
        </w:rPr>
        <w:t>, quienes afirman que el espacio público desborda su marco geográfico y se convierte en un concepto que remite a las nociones de autonomía e identidad, y también a las prácticas sociales en las que problemas individuales son llevados al plano colectivo y público y por lo tanto, al de la responsabilidad civil.</w:t>
      </w:r>
    </w:p>
    <w:p w14:paraId="6BF0AC7E" w14:textId="77777777" w:rsidR="009B72F9" w:rsidRDefault="009B72F9">
      <w:pPr>
        <w:rPr>
          <w:sz w:val="22"/>
          <w:szCs w:val="22"/>
        </w:rPr>
      </w:pPr>
    </w:p>
    <w:p w14:paraId="6BF0AC7F" w14:textId="77777777" w:rsidR="009B72F9" w:rsidRDefault="007D556A">
      <w:pPr>
        <w:rPr>
          <w:sz w:val="22"/>
          <w:szCs w:val="22"/>
        </w:rPr>
      </w:pPr>
      <w:r>
        <w:rPr>
          <w:sz w:val="22"/>
          <w:szCs w:val="22"/>
        </w:rPr>
        <w:t>Siguiendo a Natalia Giraldo (2021)</w:t>
      </w:r>
      <w:r>
        <w:rPr>
          <w:sz w:val="22"/>
          <w:szCs w:val="22"/>
          <w:vertAlign w:val="superscript"/>
        </w:rPr>
        <w:footnoteReference w:id="5"/>
      </w:r>
      <w:r>
        <w:rPr>
          <w:sz w:val="22"/>
          <w:szCs w:val="22"/>
        </w:rPr>
        <w:t xml:space="preserve">, lo anterior ha configurado un panorama donde el espacio público es interpretado como violento y peligroso para las mujeres, permeando las interacciones sociales y consolidando una relación particular con el entorno. Para esta autora, el acoso sexual callejero es una forma de control y de coerción en el espacio público, que tiene una característica particular y es su experiencia cotidiana. Esta postura es reforzada por el proyecto cuando afirma que el acoso sexual callejero implica nuevas rutas para las víctimas, cambios en la forma de vestir o incluso solicitar compañía a la hora de salir al espacio público. </w:t>
      </w:r>
    </w:p>
    <w:p w14:paraId="6BF0AC80" w14:textId="77777777" w:rsidR="009B72F9" w:rsidRDefault="009B72F9">
      <w:pPr>
        <w:rPr>
          <w:sz w:val="22"/>
          <w:szCs w:val="22"/>
        </w:rPr>
      </w:pPr>
    </w:p>
    <w:p w14:paraId="6BF0AC81" w14:textId="77777777" w:rsidR="009B72F9" w:rsidRDefault="007D556A">
      <w:pPr>
        <w:jc w:val="center"/>
        <w:rPr>
          <w:sz w:val="22"/>
          <w:szCs w:val="22"/>
        </w:rPr>
      </w:pPr>
      <w:r>
        <w:rPr>
          <w:noProof/>
          <w:sz w:val="22"/>
          <w:szCs w:val="22"/>
          <w:lang w:val="es-419" w:eastAsia="es-419"/>
        </w:rPr>
        <w:lastRenderedPageBreak/>
        <w:drawing>
          <wp:inline distT="114300" distB="114300" distL="114300" distR="114300" wp14:anchorId="6BF0AEEC" wp14:editId="636683DB">
            <wp:extent cx="2366173" cy="2326582"/>
            <wp:effectExtent l="0" t="0" r="0" b="0"/>
            <wp:docPr id="44"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6"/>
                    <a:srcRect/>
                    <a:stretch>
                      <a:fillRect/>
                    </a:stretch>
                  </pic:blipFill>
                  <pic:spPr>
                    <a:xfrm>
                      <a:off x="0" y="0"/>
                      <a:ext cx="2373038" cy="2333332"/>
                    </a:xfrm>
                    <a:prstGeom prst="rect">
                      <a:avLst/>
                    </a:prstGeom>
                    <a:ln/>
                  </pic:spPr>
                </pic:pic>
              </a:graphicData>
            </a:graphic>
          </wp:inline>
        </w:drawing>
      </w:r>
    </w:p>
    <w:p w14:paraId="6BF0AC82" w14:textId="77777777" w:rsidR="009B72F9" w:rsidRDefault="007D556A">
      <w:pPr>
        <w:jc w:val="center"/>
        <w:rPr>
          <w:sz w:val="22"/>
          <w:szCs w:val="22"/>
        </w:rPr>
      </w:pPr>
      <w:r>
        <w:rPr>
          <w:sz w:val="22"/>
          <w:szCs w:val="22"/>
        </w:rPr>
        <w:t>Fuente: OMEG (2023)</w:t>
      </w:r>
    </w:p>
    <w:p w14:paraId="6BF0AC83" w14:textId="77777777" w:rsidR="009B72F9" w:rsidRDefault="009B72F9">
      <w:pPr>
        <w:jc w:val="center"/>
        <w:rPr>
          <w:sz w:val="22"/>
          <w:szCs w:val="22"/>
        </w:rPr>
      </w:pPr>
    </w:p>
    <w:p w14:paraId="6BF0AC84" w14:textId="77777777" w:rsidR="009B72F9" w:rsidRDefault="007D556A">
      <w:pPr>
        <w:rPr>
          <w:sz w:val="22"/>
          <w:szCs w:val="22"/>
        </w:rPr>
      </w:pPr>
      <w:r>
        <w:rPr>
          <w:sz w:val="22"/>
          <w:szCs w:val="22"/>
        </w:rPr>
        <w:t xml:space="preserve">Tal como lo abordan los proyectos, es necesario articular y robustecer la capacidad institucional para atender esta problemática. Aún reconociendo los grandes esfuerzos de algunas entidades como la Secretaría de la Mujer, está problemática requiere una atención aún más integral. Siguiendo los datos del OMEG (2023) y entendiendo que los casos de acoso sexual pueden derivar en delitos sexuales es necesaria una atención diferenciada a nivel territorial. Según la encuesta y como se puede ver en la imagen, las localidades que han presentado más entre 126 y 188 delitos sexuales con víctima mujer son Suba, Usme, Ciudad Bolívar. Kennedy y Los Mártires. Es menester que las instituciones atiendan a la problemática a nivel distrital, pero también que visibilicen y atiendan los territorios con afectaciones diferenciadas. </w:t>
      </w:r>
    </w:p>
    <w:p w14:paraId="6BF0AC85" w14:textId="77777777" w:rsidR="009B72F9" w:rsidRDefault="009B72F9">
      <w:pPr>
        <w:rPr>
          <w:sz w:val="22"/>
          <w:szCs w:val="22"/>
        </w:rPr>
      </w:pPr>
    </w:p>
    <w:p w14:paraId="6BF0AC86" w14:textId="77777777" w:rsidR="009B72F9" w:rsidRDefault="007D556A">
      <w:pPr>
        <w:rPr>
          <w:sz w:val="22"/>
          <w:szCs w:val="22"/>
        </w:rPr>
      </w:pPr>
      <w:r>
        <w:rPr>
          <w:sz w:val="22"/>
          <w:szCs w:val="22"/>
        </w:rPr>
        <w:t>Una de las variables que más genera percepción de inseguridad específicamente en relación con el acoso es la calidad de la infraestructura. También, tal y como se abordó en el proyecto 024 la percepción sobre la calidad de la infraestructura (iluminación, amplitud de espacio, tránsito, entre otras) es aún más percibida por las mujeres. P. Páramo y M. Burbano (2011)</w:t>
      </w:r>
      <w:r>
        <w:rPr>
          <w:sz w:val="22"/>
          <w:szCs w:val="22"/>
          <w:vertAlign w:val="superscript"/>
        </w:rPr>
        <w:footnoteReference w:id="6"/>
      </w:r>
      <w:r>
        <w:rPr>
          <w:sz w:val="22"/>
          <w:szCs w:val="22"/>
        </w:rPr>
        <w:t xml:space="preserve"> aborda los análisis de factores que condicionan la equidad en el espacio público urbano, sosteniendo que la planificación y uso de este refleja nuestra concepción de sociedad, reproduciendo la visión que tenemos de ella. Los estudios de género exploran la manera como las mujeres y los hombres asumen comportamientos y actitudes diferentes para relacionarse con y en el espacio, las cuales varían tanto histórica como culturalmente. Su abordaje académico concluye que el asunto de seguridad sigue siendo todavía muy serio con relación al desplazamiento de las mujeres por el espacio público. Las alternativas </w:t>
      </w:r>
      <w:r>
        <w:rPr>
          <w:sz w:val="22"/>
          <w:szCs w:val="22"/>
        </w:rPr>
        <w:lastRenderedPageBreak/>
        <w:t xml:space="preserve">para resolver esta problemática incluyen el reconocimiento de esta desigualdad, la dicotomía simbólica entre lo público y lo privado reconociendo que problemática como el acoso sexual son de caracter público. En temas de infraestructura, se considera pertinente revisar la iluminación de ciertos lugares como los puentes peatonales o el sistema de transporte dos de los lugares más señalados como inseguros en ambos proyectos, buscar una señalización no restringida, espacios más amplios y transcurridos que puedan permitir encontrar la ayuda de otro en casos de acoso sexual callejero y/o otro tipo de violencias. Esto implicaría un apoyo adicional ya sea en términos de acompañamiento, como las Mega tomas de Mujer y Género de la Secretaría Distrital de la Mujer que se han venido realizando durante esta administración. </w:t>
      </w:r>
    </w:p>
    <w:p w14:paraId="6BF0AC87" w14:textId="77777777" w:rsidR="009B72F9" w:rsidRDefault="007D556A">
      <w:pPr>
        <w:pStyle w:val="Ttulo1"/>
      </w:pPr>
      <w:bookmarkStart w:id="14" w:name="_heading=h.dlcs9540p7f0" w:colFirst="0" w:colLast="0"/>
      <w:bookmarkEnd w:id="14"/>
      <w:r>
        <w:t>Comentarios finales</w:t>
      </w:r>
    </w:p>
    <w:p w14:paraId="6BF0AC88" w14:textId="77777777" w:rsidR="009B72F9" w:rsidRDefault="007D556A">
      <w:pPr>
        <w:rPr>
          <w:sz w:val="22"/>
          <w:szCs w:val="22"/>
        </w:rPr>
      </w:pPr>
      <w:r>
        <w:rPr>
          <w:sz w:val="22"/>
          <w:szCs w:val="22"/>
        </w:rPr>
        <w:t>Por lo anterior, a partir del contenido y justificación expuestos, vemos viable la propuesta e incluimos algunos elementos que agrupan las dos iniciativas, según el siguiente pliego de modificaciones.</w:t>
      </w:r>
    </w:p>
    <w:p w14:paraId="6BF0AC89" w14:textId="77777777" w:rsidR="009B72F9" w:rsidRDefault="009B72F9">
      <w:pPr>
        <w:rPr>
          <w:sz w:val="22"/>
          <w:szCs w:val="22"/>
        </w:rPr>
      </w:pPr>
    </w:p>
    <w:p w14:paraId="6BF0AC8A" w14:textId="77777777" w:rsidR="009B72F9" w:rsidRDefault="009B72F9">
      <w:pPr>
        <w:rPr>
          <w:sz w:val="22"/>
          <w:szCs w:val="22"/>
        </w:rPr>
      </w:pPr>
    </w:p>
    <w:sdt>
      <w:sdtPr>
        <w:tag w:val="goog_rdk_4"/>
        <w:id w:val="-2051442566"/>
        <w:lock w:val="contentLocked"/>
      </w:sdtPr>
      <w:sdtEndPr/>
      <w:sdtContent>
        <w:tbl>
          <w:tblPr>
            <w:tblStyle w:val="af7"/>
            <w:tblW w:w="882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805"/>
            <w:gridCol w:w="3105"/>
            <w:gridCol w:w="2910"/>
          </w:tblGrid>
          <w:tr w:rsidR="009B72F9" w14:paraId="6BF0AC8E" w14:textId="77777777">
            <w:tc>
              <w:tcPr>
                <w:tcW w:w="2805" w:type="dxa"/>
                <w:shd w:val="clear" w:color="auto" w:fill="D9D9D9"/>
                <w:tcMar>
                  <w:top w:w="100" w:type="dxa"/>
                  <w:left w:w="100" w:type="dxa"/>
                  <w:bottom w:w="100" w:type="dxa"/>
                  <w:right w:w="100" w:type="dxa"/>
                </w:tcMar>
              </w:tcPr>
              <w:p w14:paraId="6BF0AC8B" w14:textId="77777777" w:rsidR="009B72F9" w:rsidRDefault="007D556A">
                <w:pPr>
                  <w:widowControl w:val="0"/>
                  <w:pBdr>
                    <w:top w:val="nil"/>
                    <w:left w:val="nil"/>
                    <w:bottom w:val="nil"/>
                    <w:right w:val="nil"/>
                    <w:between w:val="nil"/>
                  </w:pBdr>
                  <w:jc w:val="center"/>
                  <w:rPr>
                    <w:b/>
                    <w:sz w:val="22"/>
                    <w:szCs w:val="22"/>
                  </w:rPr>
                </w:pPr>
                <w:r>
                  <w:rPr>
                    <w:b/>
                    <w:sz w:val="22"/>
                    <w:szCs w:val="22"/>
                  </w:rPr>
                  <w:t>PROYECTO DE ACUERDO 024 DE 2025</w:t>
                </w:r>
              </w:p>
            </w:tc>
            <w:tc>
              <w:tcPr>
                <w:tcW w:w="3105" w:type="dxa"/>
                <w:shd w:val="clear" w:color="auto" w:fill="D9D9D9"/>
                <w:tcMar>
                  <w:top w:w="100" w:type="dxa"/>
                  <w:left w:w="100" w:type="dxa"/>
                  <w:bottom w:w="100" w:type="dxa"/>
                  <w:right w:w="100" w:type="dxa"/>
                </w:tcMar>
              </w:tcPr>
              <w:p w14:paraId="6BF0AC8C" w14:textId="77777777" w:rsidR="009B72F9" w:rsidRDefault="007D556A">
                <w:pPr>
                  <w:widowControl w:val="0"/>
                  <w:jc w:val="center"/>
                  <w:rPr>
                    <w:b/>
                    <w:sz w:val="22"/>
                    <w:szCs w:val="22"/>
                  </w:rPr>
                </w:pPr>
                <w:r>
                  <w:rPr>
                    <w:b/>
                    <w:sz w:val="22"/>
                    <w:szCs w:val="22"/>
                  </w:rPr>
                  <w:t>PROYECTO DE ACUERDO 088 DE 2025</w:t>
                </w:r>
              </w:p>
            </w:tc>
            <w:tc>
              <w:tcPr>
                <w:tcW w:w="2910" w:type="dxa"/>
                <w:shd w:val="clear" w:color="auto" w:fill="D9D9D9"/>
                <w:tcMar>
                  <w:top w:w="100" w:type="dxa"/>
                  <w:left w:w="100" w:type="dxa"/>
                  <w:bottom w:w="100" w:type="dxa"/>
                  <w:right w:w="100" w:type="dxa"/>
                </w:tcMar>
              </w:tcPr>
              <w:p w14:paraId="6BF0AC8D" w14:textId="77777777" w:rsidR="009B72F9" w:rsidRDefault="007D556A">
                <w:pPr>
                  <w:widowControl w:val="0"/>
                  <w:pBdr>
                    <w:top w:val="nil"/>
                    <w:left w:val="nil"/>
                    <w:bottom w:val="nil"/>
                    <w:right w:val="nil"/>
                    <w:between w:val="nil"/>
                  </w:pBdr>
                  <w:jc w:val="center"/>
                  <w:rPr>
                    <w:b/>
                    <w:sz w:val="22"/>
                    <w:szCs w:val="22"/>
                  </w:rPr>
                </w:pPr>
                <w:r>
                  <w:rPr>
                    <w:b/>
                    <w:sz w:val="22"/>
                    <w:szCs w:val="22"/>
                  </w:rPr>
                  <w:t>PROPUESTA ARTICULADO FINAL</w:t>
                </w:r>
              </w:p>
            </w:tc>
          </w:tr>
          <w:tr w:rsidR="009B72F9" w14:paraId="6BF0AC92" w14:textId="77777777">
            <w:tc>
              <w:tcPr>
                <w:tcW w:w="2805" w:type="dxa"/>
                <w:tcMar>
                  <w:top w:w="100" w:type="dxa"/>
                  <w:left w:w="100" w:type="dxa"/>
                  <w:bottom w:w="100" w:type="dxa"/>
                  <w:right w:w="100" w:type="dxa"/>
                </w:tcMar>
              </w:tcPr>
              <w:p w14:paraId="6BF0AC8F" w14:textId="77777777" w:rsidR="009B72F9" w:rsidRDefault="007D556A">
                <w:pPr>
                  <w:rPr>
                    <w:i/>
                    <w:sz w:val="22"/>
                    <w:szCs w:val="22"/>
                  </w:rPr>
                </w:pPr>
                <w:r>
                  <w:rPr>
                    <w:i/>
                    <w:sz w:val="22"/>
                    <w:szCs w:val="22"/>
                  </w:rPr>
                  <w:t>“Por el cual se adoptan medidas complementarias para prevenir, atender y reducir el acoso sexual en espacios públicos o de acceso público en Bogotá D.C y se dictan otras disposiciones”</w:t>
                </w:r>
              </w:p>
            </w:tc>
            <w:tc>
              <w:tcPr>
                <w:tcW w:w="3105" w:type="dxa"/>
                <w:shd w:val="clear" w:color="auto" w:fill="auto"/>
                <w:tcMar>
                  <w:top w:w="100" w:type="dxa"/>
                  <w:left w:w="100" w:type="dxa"/>
                  <w:bottom w:w="100" w:type="dxa"/>
                  <w:right w:w="100" w:type="dxa"/>
                </w:tcMar>
              </w:tcPr>
              <w:p w14:paraId="6BF0AC90" w14:textId="77777777" w:rsidR="009B72F9" w:rsidRDefault="007D556A">
                <w:pPr>
                  <w:widowControl w:val="0"/>
                  <w:rPr>
                    <w:sz w:val="22"/>
                    <w:szCs w:val="22"/>
                  </w:rPr>
                </w:pPr>
                <w:r>
                  <w:rPr>
                    <w:i/>
                    <w:sz w:val="22"/>
                    <w:szCs w:val="22"/>
                  </w:rPr>
                  <w:t>“Por medio del cual se actualizan y/o modifican los Acuerdos 079 de 2003 y 735 de 2019, para la prevención, atención y sanción del acoso sexual en el espacio público y en establecimientos públicos o privados de acceso público, incluido el espacio virtual en el Distrito Capital y se dictan otras disposiciones”</w:t>
                </w:r>
              </w:p>
            </w:tc>
            <w:tc>
              <w:tcPr>
                <w:tcW w:w="2910" w:type="dxa"/>
                <w:shd w:val="clear" w:color="auto" w:fill="auto"/>
                <w:tcMar>
                  <w:top w:w="100" w:type="dxa"/>
                  <w:left w:w="100" w:type="dxa"/>
                  <w:bottom w:w="100" w:type="dxa"/>
                  <w:right w:w="100" w:type="dxa"/>
                </w:tcMar>
              </w:tcPr>
              <w:p w14:paraId="6BF0AC91" w14:textId="77777777" w:rsidR="009B72F9" w:rsidRDefault="007D556A">
                <w:pPr>
                  <w:widowControl w:val="0"/>
                  <w:pBdr>
                    <w:top w:val="nil"/>
                    <w:left w:val="nil"/>
                    <w:bottom w:val="nil"/>
                    <w:right w:val="nil"/>
                    <w:between w:val="nil"/>
                  </w:pBdr>
                  <w:rPr>
                    <w:sz w:val="22"/>
                    <w:szCs w:val="22"/>
                  </w:rPr>
                </w:pPr>
                <w:r>
                  <w:rPr>
                    <w:sz w:val="22"/>
                    <w:szCs w:val="22"/>
                  </w:rPr>
                  <w:t>“Por el cual se actualizan y/o modifican los acuerdos 079 de 2003 y 735 de 2029, para la prevención, atención y sanción del acoso sexual en el espacio público o de acceso público en Bogotá DC y se dictan otras disposiciones”</w:t>
                </w:r>
              </w:p>
            </w:tc>
          </w:tr>
          <w:tr w:rsidR="009B72F9" w14:paraId="6BF0ACA7" w14:textId="77777777">
            <w:tc>
              <w:tcPr>
                <w:tcW w:w="2805" w:type="dxa"/>
                <w:shd w:val="clear" w:color="auto" w:fill="auto"/>
                <w:tcMar>
                  <w:top w:w="100" w:type="dxa"/>
                  <w:left w:w="100" w:type="dxa"/>
                  <w:bottom w:w="100" w:type="dxa"/>
                  <w:right w:w="100" w:type="dxa"/>
                </w:tcMar>
              </w:tcPr>
              <w:p w14:paraId="6BF0AC93" w14:textId="77777777" w:rsidR="009B72F9" w:rsidRDefault="007D556A">
                <w:pPr>
                  <w:rPr>
                    <w:b/>
                    <w:sz w:val="22"/>
                    <w:szCs w:val="22"/>
                  </w:rPr>
                </w:pPr>
                <w:r>
                  <w:rPr>
                    <w:b/>
                    <w:sz w:val="22"/>
                    <w:szCs w:val="22"/>
                  </w:rPr>
                  <w:t>EL CONCEJO DE BOGOTÁ D.C.</w:t>
                </w:r>
              </w:p>
              <w:p w14:paraId="6BF0AC94" w14:textId="77777777" w:rsidR="009B72F9" w:rsidRDefault="009B72F9">
                <w:pPr>
                  <w:rPr>
                    <w:sz w:val="22"/>
                    <w:szCs w:val="22"/>
                  </w:rPr>
                </w:pPr>
              </w:p>
              <w:p w14:paraId="6BF0AC95" w14:textId="77777777" w:rsidR="009B72F9" w:rsidRDefault="007D556A">
                <w:pPr>
                  <w:rPr>
                    <w:sz w:val="22"/>
                    <w:szCs w:val="22"/>
                  </w:rPr>
                </w:pPr>
                <w:r>
                  <w:rPr>
                    <w:sz w:val="22"/>
                    <w:szCs w:val="22"/>
                  </w:rPr>
                  <w:t xml:space="preserve">En ejercicio de las facultades que le confiere el artículo 313 de la Constitución Política de </w:t>
                </w:r>
                <w:r>
                  <w:rPr>
                    <w:sz w:val="22"/>
                    <w:szCs w:val="22"/>
                  </w:rPr>
                  <w:lastRenderedPageBreak/>
                  <w:t>Colombia y artículo 12 del Decreto Ley 1421 de 1993.</w:t>
                </w:r>
              </w:p>
              <w:p w14:paraId="6BF0AC96" w14:textId="77777777" w:rsidR="009B72F9" w:rsidRDefault="009B72F9">
                <w:pPr>
                  <w:rPr>
                    <w:sz w:val="22"/>
                    <w:szCs w:val="22"/>
                  </w:rPr>
                </w:pPr>
              </w:p>
              <w:p w14:paraId="6BF0AC97" w14:textId="77777777" w:rsidR="009B72F9" w:rsidRDefault="007D556A">
                <w:pPr>
                  <w:rPr>
                    <w:sz w:val="22"/>
                    <w:szCs w:val="22"/>
                  </w:rPr>
                </w:pPr>
                <w:r>
                  <w:rPr>
                    <w:b/>
                    <w:sz w:val="22"/>
                    <w:szCs w:val="22"/>
                  </w:rPr>
                  <w:t>ACUERDA</w:t>
                </w:r>
              </w:p>
            </w:tc>
            <w:tc>
              <w:tcPr>
                <w:tcW w:w="3105" w:type="dxa"/>
                <w:shd w:val="clear" w:color="auto" w:fill="auto"/>
                <w:tcMar>
                  <w:top w:w="100" w:type="dxa"/>
                  <w:left w:w="100" w:type="dxa"/>
                  <w:bottom w:w="100" w:type="dxa"/>
                  <w:right w:w="100" w:type="dxa"/>
                </w:tcMar>
              </w:tcPr>
              <w:p w14:paraId="6BF0AC98" w14:textId="77777777" w:rsidR="009B72F9" w:rsidRDefault="007D556A">
                <w:pPr>
                  <w:widowControl w:val="0"/>
                  <w:rPr>
                    <w:b/>
                    <w:sz w:val="22"/>
                    <w:szCs w:val="22"/>
                  </w:rPr>
                </w:pPr>
                <w:r>
                  <w:rPr>
                    <w:b/>
                    <w:sz w:val="22"/>
                    <w:szCs w:val="22"/>
                  </w:rPr>
                  <w:lastRenderedPageBreak/>
                  <w:t>EL CONCEJO DE BOGOTÁ D.C.</w:t>
                </w:r>
              </w:p>
              <w:p w14:paraId="6BF0AC99" w14:textId="77777777" w:rsidR="009B72F9" w:rsidRDefault="009B72F9">
                <w:pPr>
                  <w:widowControl w:val="0"/>
                  <w:rPr>
                    <w:b/>
                    <w:sz w:val="22"/>
                    <w:szCs w:val="22"/>
                  </w:rPr>
                </w:pPr>
              </w:p>
              <w:p w14:paraId="6BF0AC9A" w14:textId="77777777" w:rsidR="009B72F9" w:rsidRDefault="007D556A">
                <w:pPr>
                  <w:widowControl w:val="0"/>
                  <w:rPr>
                    <w:sz w:val="22"/>
                    <w:szCs w:val="22"/>
                  </w:rPr>
                </w:pPr>
                <w:r>
                  <w:rPr>
                    <w:sz w:val="22"/>
                    <w:szCs w:val="22"/>
                  </w:rPr>
                  <w:t xml:space="preserve">En ejercicio de sus atribuciones constitucionales y legales, en especial las que le confieren el artículo 12 de </w:t>
                </w:r>
                <w:r>
                  <w:rPr>
                    <w:sz w:val="22"/>
                    <w:szCs w:val="22"/>
                  </w:rPr>
                  <w:lastRenderedPageBreak/>
                  <w:t>la Ley 1801 de 2016, y los numerales 1°, 8° y 18° del artículo 12 del Decreto</w:t>
                </w:r>
              </w:p>
              <w:p w14:paraId="6BF0AC9B" w14:textId="77777777" w:rsidR="009B72F9" w:rsidRDefault="007D556A">
                <w:pPr>
                  <w:widowControl w:val="0"/>
                  <w:rPr>
                    <w:sz w:val="22"/>
                    <w:szCs w:val="22"/>
                  </w:rPr>
                </w:pPr>
                <w:r>
                  <w:rPr>
                    <w:sz w:val="22"/>
                    <w:szCs w:val="22"/>
                  </w:rPr>
                  <w:t>Ley 1421 de 1993.</w:t>
                </w:r>
              </w:p>
              <w:p w14:paraId="6BF0AC9C" w14:textId="77777777" w:rsidR="009B72F9" w:rsidRDefault="009B72F9">
                <w:pPr>
                  <w:widowControl w:val="0"/>
                  <w:rPr>
                    <w:sz w:val="22"/>
                    <w:szCs w:val="22"/>
                  </w:rPr>
                </w:pPr>
              </w:p>
              <w:p w14:paraId="6BF0AC9D" w14:textId="77777777" w:rsidR="009B72F9" w:rsidRDefault="007D556A">
                <w:pPr>
                  <w:widowControl w:val="0"/>
                  <w:rPr>
                    <w:b/>
                    <w:sz w:val="22"/>
                    <w:szCs w:val="22"/>
                  </w:rPr>
                </w:pPr>
                <w:r>
                  <w:rPr>
                    <w:b/>
                    <w:sz w:val="22"/>
                    <w:szCs w:val="22"/>
                  </w:rPr>
                  <w:t>ACUERDA</w:t>
                </w:r>
              </w:p>
              <w:p w14:paraId="6BF0AC9E" w14:textId="77777777" w:rsidR="009B72F9" w:rsidRDefault="009B72F9">
                <w:pPr>
                  <w:widowControl w:val="0"/>
                  <w:pBdr>
                    <w:top w:val="nil"/>
                    <w:left w:val="nil"/>
                    <w:bottom w:val="nil"/>
                    <w:right w:val="nil"/>
                    <w:between w:val="nil"/>
                  </w:pBdr>
                  <w:rPr>
                    <w:sz w:val="22"/>
                    <w:szCs w:val="22"/>
                  </w:rPr>
                </w:pPr>
              </w:p>
            </w:tc>
            <w:tc>
              <w:tcPr>
                <w:tcW w:w="2910" w:type="dxa"/>
                <w:shd w:val="clear" w:color="auto" w:fill="auto"/>
                <w:tcMar>
                  <w:top w:w="100" w:type="dxa"/>
                  <w:left w:w="100" w:type="dxa"/>
                  <w:bottom w:w="100" w:type="dxa"/>
                  <w:right w:w="100" w:type="dxa"/>
                </w:tcMar>
              </w:tcPr>
              <w:p w14:paraId="6BF0AC9F" w14:textId="77777777" w:rsidR="009B72F9" w:rsidRDefault="007D556A">
                <w:pPr>
                  <w:rPr>
                    <w:b/>
                    <w:sz w:val="22"/>
                    <w:szCs w:val="22"/>
                  </w:rPr>
                </w:pPr>
                <w:r>
                  <w:rPr>
                    <w:b/>
                    <w:sz w:val="22"/>
                    <w:szCs w:val="22"/>
                  </w:rPr>
                  <w:lastRenderedPageBreak/>
                  <w:t>EL CONCEJO DE BOGOTÁ D.C.</w:t>
                </w:r>
              </w:p>
              <w:p w14:paraId="6BF0ACA0" w14:textId="77777777" w:rsidR="009B72F9" w:rsidRDefault="009B72F9">
                <w:pPr>
                  <w:rPr>
                    <w:sz w:val="22"/>
                    <w:szCs w:val="22"/>
                  </w:rPr>
                </w:pPr>
              </w:p>
              <w:p w14:paraId="6BF0ACA1" w14:textId="77777777" w:rsidR="009B72F9" w:rsidRDefault="009B72F9">
                <w:pPr>
                  <w:rPr>
                    <w:sz w:val="22"/>
                    <w:szCs w:val="22"/>
                  </w:rPr>
                </w:pPr>
              </w:p>
              <w:p w14:paraId="6BF0ACA2" w14:textId="77777777" w:rsidR="009B72F9" w:rsidRDefault="007D556A">
                <w:pPr>
                  <w:rPr>
                    <w:sz w:val="22"/>
                    <w:szCs w:val="22"/>
                  </w:rPr>
                </w:pPr>
                <w:r>
                  <w:rPr>
                    <w:sz w:val="22"/>
                    <w:szCs w:val="22"/>
                  </w:rPr>
                  <w:t xml:space="preserve">En ejercicio de sus facultades constitucionales y legales, en especial las </w:t>
                </w:r>
                <w:r>
                  <w:rPr>
                    <w:sz w:val="22"/>
                    <w:szCs w:val="22"/>
                  </w:rPr>
                  <w:lastRenderedPageBreak/>
                  <w:t>conferidas por el numerales 1 del artículo 12 del Decreto Ley 1421 de 1993</w:t>
                </w:r>
              </w:p>
              <w:p w14:paraId="6BF0ACA3" w14:textId="77777777" w:rsidR="009B72F9" w:rsidRDefault="009B72F9">
                <w:pPr>
                  <w:rPr>
                    <w:sz w:val="22"/>
                    <w:szCs w:val="22"/>
                  </w:rPr>
                </w:pPr>
              </w:p>
              <w:p w14:paraId="6BF0ACA4" w14:textId="77777777" w:rsidR="009B72F9" w:rsidRDefault="009B72F9">
                <w:pPr>
                  <w:rPr>
                    <w:sz w:val="22"/>
                    <w:szCs w:val="22"/>
                  </w:rPr>
                </w:pPr>
              </w:p>
              <w:p w14:paraId="6BF0ACA5" w14:textId="77777777" w:rsidR="009B72F9" w:rsidRDefault="007D556A">
                <w:pPr>
                  <w:rPr>
                    <w:b/>
                    <w:sz w:val="22"/>
                    <w:szCs w:val="22"/>
                  </w:rPr>
                </w:pPr>
                <w:r>
                  <w:rPr>
                    <w:b/>
                    <w:sz w:val="22"/>
                    <w:szCs w:val="22"/>
                  </w:rPr>
                  <w:t>ACUERDA</w:t>
                </w:r>
              </w:p>
              <w:p w14:paraId="6BF0ACA6" w14:textId="77777777" w:rsidR="009B72F9" w:rsidRDefault="009B72F9">
                <w:pPr>
                  <w:rPr>
                    <w:b/>
                    <w:sz w:val="22"/>
                    <w:szCs w:val="22"/>
                  </w:rPr>
                </w:pPr>
              </w:p>
            </w:tc>
          </w:tr>
          <w:tr w:rsidR="009B72F9" w14:paraId="6BF0ACB2" w14:textId="77777777">
            <w:tc>
              <w:tcPr>
                <w:tcW w:w="2805" w:type="dxa"/>
                <w:shd w:val="clear" w:color="auto" w:fill="auto"/>
                <w:tcMar>
                  <w:top w:w="100" w:type="dxa"/>
                  <w:left w:w="100" w:type="dxa"/>
                  <w:bottom w:w="100" w:type="dxa"/>
                  <w:right w:w="100" w:type="dxa"/>
                </w:tcMar>
              </w:tcPr>
              <w:p w14:paraId="6BF0ACA8" w14:textId="77777777" w:rsidR="009B72F9" w:rsidRDefault="007D556A">
                <w:pPr>
                  <w:widowControl w:val="0"/>
                  <w:rPr>
                    <w:sz w:val="22"/>
                    <w:szCs w:val="22"/>
                  </w:rPr>
                </w:pPr>
                <w:r>
                  <w:rPr>
                    <w:b/>
                    <w:sz w:val="22"/>
                    <w:szCs w:val="22"/>
                  </w:rPr>
                  <w:lastRenderedPageBreak/>
                  <w:t xml:space="preserve">ARTÍCULO 1°. OBJETO: </w:t>
                </w:r>
                <w:r>
                  <w:rPr>
                    <w:sz w:val="22"/>
                    <w:szCs w:val="22"/>
                  </w:rPr>
                  <w:t>Adoptar medidas complementarias para fortalecer la</w:t>
                </w:r>
              </w:p>
              <w:p w14:paraId="6BF0ACA9" w14:textId="77777777" w:rsidR="009B72F9" w:rsidRDefault="007D556A">
                <w:pPr>
                  <w:widowControl w:val="0"/>
                  <w:rPr>
                    <w:sz w:val="22"/>
                    <w:szCs w:val="22"/>
                  </w:rPr>
                </w:pPr>
                <w:r>
                  <w:rPr>
                    <w:sz w:val="22"/>
                    <w:szCs w:val="22"/>
                  </w:rPr>
                  <w:t>prevención, atención y reducción del acoso sexual en espacios públicos o de acceso público</w:t>
                </w:r>
              </w:p>
              <w:p w14:paraId="6BF0ACAA" w14:textId="77777777" w:rsidR="009B72F9" w:rsidRDefault="007D556A">
                <w:pPr>
                  <w:widowControl w:val="0"/>
                  <w:rPr>
                    <w:sz w:val="22"/>
                    <w:szCs w:val="22"/>
                  </w:rPr>
                </w:pPr>
                <w:r>
                  <w:rPr>
                    <w:sz w:val="22"/>
                    <w:szCs w:val="22"/>
                  </w:rPr>
                  <w:t>en Bogotá, con el fin de garantizar el goce efectivo del espacio público y una vida libre de</w:t>
                </w:r>
              </w:p>
              <w:p w14:paraId="6BF0ACAB" w14:textId="77777777" w:rsidR="009B72F9" w:rsidRDefault="007D556A">
                <w:pPr>
                  <w:widowControl w:val="0"/>
                  <w:rPr>
                    <w:sz w:val="22"/>
                    <w:szCs w:val="22"/>
                  </w:rPr>
                </w:pPr>
                <w:r>
                  <w:rPr>
                    <w:sz w:val="22"/>
                    <w:szCs w:val="22"/>
                  </w:rPr>
                  <w:t>violencias en el Distrito Capital.</w:t>
                </w:r>
              </w:p>
              <w:p w14:paraId="6BF0ACAC" w14:textId="77777777" w:rsidR="009B72F9" w:rsidRDefault="009B72F9">
                <w:pPr>
                  <w:widowControl w:val="0"/>
                  <w:pBdr>
                    <w:top w:val="nil"/>
                    <w:left w:val="nil"/>
                    <w:bottom w:val="nil"/>
                    <w:right w:val="nil"/>
                    <w:between w:val="nil"/>
                  </w:pBdr>
                  <w:rPr>
                    <w:sz w:val="22"/>
                    <w:szCs w:val="22"/>
                  </w:rPr>
                </w:pPr>
              </w:p>
            </w:tc>
            <w:tc>
              <w:tcPr>
                <w:tcW w:w="3105" w:type="dxa"/>
                <w:shd w:val="clear" w:color="auto" w:fill="auto"/>
                <w:tcMar>
                  <w:top w:w="100" w:type="dxa"/>
                  <w:left w:w="100" w:type="dxa"/>
                  <w:bottom w:w="100" w:type="dxa"/>
                  <w:right w:w="100" w:type="dxa"/>
                </w:tcMar>
              </w:tcPr>
              <w:p w14:paraId="6BF0ACAD" w14:textId="77777777" w:rsidR="009B72F9" w:rsidRDefault="007D556A">
                <w:pPr>
                  <w:widowControl w:val="0"/>
                  <w:rPr>
                    <w:sz w:val="22"/>
                    <w:szCs w:val="22"/>
                  </w:rPr>
                </w:pPr>
                <w:r>
                  <w:rPr>
                    <w:b/>
                    <w:sz w:val="22"/>
                    <w:szCs w:val="22"/>
                  </w:rPr>
                  <w:t>ARTÍCULO 1.- OBJETO.</w:t>
                </w:r>
                <w:r>
                  <w:rPr>
                    <w:sz w:val="22"/>
                    <w:szCs w:val="22"/>
                  </w:rPr>
                  <w:t xml:space="preserve"> Establecer nuevas competencias y atribuciones a las autoridades distritales de Policía, en el sentido de incluir dentro de las normas de comportamiento para</w:t>
                </w:r>
              </w:p>
              <w:p w14:paraId="6BF0ACAE" w14:textId="77777777" w:rsidR="009B72F9" w:rsidRDefault="007D556A">
                <w:pPr>
                  <w:widowControl w:val="0"/>
                  <w:rPr>
                    <w:sz w:val="22"/>
                    <w:szCs w:val="22"/>
                  </w:rPr>
                </w:pPr>
                <w:r>
                  <w:rPr>
                    <w:sz w:val="22"/>
                    <w:szCs w:val="22"/>
                  </w:rPr>
                  <w:t>la convivencia en el distrito, la prohibición de conductas constitutivas de acoso sexual en el espacio público y en establecimientos públicos o privados de acceso público, incluido el espacio virtual, así como la creación de medidas de prevención, atención y sanción para</w:t>
                </w:r>
              </w:p>
              <w:p w14:paraId="6BF0ACAF" w14:textId="77777777" w:rsidR="009B72F9" w:rsidRDefault="007D556A">
                <w:pPr>
                  <w:widowControl w:val="0"/>
                  <w:rPr>
                    <w:sz w:val="22"/>
                    <w:szCs w:val="22"/>
                  </w:rPr>
                </w:pPr>
                <w:r>
                  <w:rPr>
                    <w:sz w:val="22"/>
                    <w:szCs w:val="22"/>
                  </w:rPr>
                  <w:t>ser implementadas por parte de la institucionalidad competente en el distrito capital.</w:t>
                </w:r>
              </w:p>
              <w:p w14:paraId="6BF0ACB0" w14:textId="77777777" w:rsidR="009B72F9" w:rsidRDefault="009B72F9">
                <w:pPr>
                  <w:widowControl w:val="0"/>
                  <w:pBdr>
                    <w:top w:val="nil"/>
                    <w:left w:val="nil"/>
                    <w:bottom w:val="nil"/>
                    <w:right w:val="nil"/>
                    <w:between w:val="nil"/>
                  </w:pBdr>
                  <w:rPr>
                    <w:sz w:val="22"/>
                    <w:szCs w:val="22"/>
                  </w:rPr>
                </w:pPr>
              </w:p>
            </w:tc>
            <w:tc>
              <w:tcPr>
                <w:tcW w:w="2910" w:type="dxa"/>
                <w:shd w:val="clear" w:color="auto" w:fill="auto"/>
                <w:tcMar>
                  <w:top w:w="100" w:type="dxa"/>
                  <w:left w:w="100" w:type="dxa"/>
                  <w:bottom w:w="100" w:type="dxa"/>
                  <w:right w:w="100" w:type="dxa"/>
                </w:tcMar>
              </w:tcPr>
              <w:p w14:paraId="6BF0ACB1" w14:textId="77777777" w:rsidR="009B72F9" w:rsidRDefault="007D556A">
                <w:pPr>
                  <w:widowControl w:val="0"/>
                  <w:spacing w:before="240" w:after="240"/>
                  <w:rPr>
                    <w:sz w:val="22"/>
                    <w:szCs w:val="22"/>
                  </w:rPr>
                </w:pPr>
                <w:r>
                  <w:rPr>
                    <w:b/>
                    <w:sz w:val="22"/>
                    <w:szCs w:val="22"/>
                  </w:rPr>
                  <w:t>ARTÍCULO 1°. OBJETO:</w:t>
                </w:r>
                <w:r>
                  <w:rPr>
                    <w:sz w:val="22"/>
                    <w:szCs w:val="22"/>
                  </w:rPr>
                  <w:t xml:space="preserve"> Adoptar medidas para fortalecer la prevención, atención y sanción del acoso sexual en el espacio público, en establecimientos públicos o privados de acceso público, y en el espacio virtual en Bogotá. Esto incluye establecer competencias para las autoridades distritales de Policía y garantizar una vida libre de violencias en el Distrito Capital.</w:t>
                </w:r>
              </w:p>
            </w:tc>
          </w:tr>
          <w:tr w:rsidR="009B72F9" w14:paraId="6BF0ACBD" w14:textId="77777777">
            <w:tc>
              <w:tcPr>
                <w:tcW w:w="2805" w:type="dxa"/>
                <w:shd w:val="clear" w:color="auto" w:fill="auto"/>
                <w:tcMar>
                  <w:top w:w="100" w:type="dxa"/>
                  <w:left w:w="100" w:type="dxa"/>
                  <w:bottom w:w="100" w:type="dxa"/>
                  <w:right w:w="100" w:type="dxa"/>
                </w:tcMar>
              </w:tcPr>
              <w:p w14:paraId="6BF0ACB3" w14:textId="77777777" w:rsidR="009B72F9" w:rsidRDefault="007D556A">
                <w:pPr>
                  <w:widowControl w:val="0"/>
                  <w:rPr>
                    <w:sz w:val="22"/>
                    <w:szCs w:val="22"/>
                  </w:rPr>
                </w:pPr>
                <w:r>
                  <w:rPr>
                    <w:b/>
                    <w:sz w:val="22"/>
                    <w:szCs w:val="22"/>
                  </w:rPr>
                  <w:t>ARTÍCULO 2°.</w:t>
                </w:r>
                <w:r>
                  <w:rPr>
                    <w:sz w:val="22"/>
                    <w:szCs w:val="22"/>
                  </w:rPr>
                  <w:t xml:space="preserve"> </w:t>
                </w:r>
              </w:p>
              <w:p w14:paraId="6BF0ACB4" w14:textId="77777777" w:rsidR="009B72F9" w:rsidRDefault="007D556A">
                <w:pPr>
                  <w:widowControl w:val="0"/>
                  <w:rPr>
                    <w:sz w:val="22"/>
                    <w:szCs w:val="22"/>
                  </w:rPr>
                </w:pPr>
                <w:r>
                  <w:rPr>
                    <w:sz w:val="22"/>
                    <w:szCs w:val="22"/>
                  </w:rPr>
                  <w:t>Para la correcta ejecución del presente acuerdo se tomará en cuenta la</w:t>
                </w:r>
              </w:p>
              <w:p w14:paraId="6BF0ACB5" w14:textId="77777777" w:rsidR="009B72F9" w:rsidRDefault="007D556A">
                <w:pPr>
                  <w:widowControl w:val="0"/>
                  <w:rPr>
                    <w:sz w:val="22"/>
                    <w:szCs w:val="22"/>
                  </w:rPr>
                </w:pPr>
                <w:r>
                  <w:rPr>
                    <w:sz w:val="22"/>
                    <w:szCs w:val="22"/>
                  </w:rPr>
                  <w:t>siguiente definición:</w:t>
                </w:r>
              </w:p>
              <w:p w14:paraId="6BF0ACB6" w14:textId="77777777" w:rsidR="009B72F9" w:rsidRDefault="007D556A">
                <w:pPr>
                  <w:widowControl w:val="0"/>
                  <w:rPr>
                    <w:sz w:val="22"/>
                    <w:szCs w:val="22"/>
                  </w:rPr>
                </w:pPr>
                <w:r>
                  <w:rPr>
                    <w:sz w:val="22"/>
                    <w:szCs w:val="22"/>
                  </w:rPr>
                  <w:t xml:space="preserve">Acoso sexual en espacios públicos o de acceso público: Conducta física o verbal de naturaleza o connotación sexual </w:t>
                </w:r>
                <w:r>
                  <w:rPr>
                    <w:sz w:val="22"/>
                    <w:szCs w:val="22"/>
                  </w:rPr>
                  <w:lastRenderedPageBreak/>
                  <w:t>realizada en espacios públicos o de acceso público por una o más personas desconocidas contra otra u otras, quienes no desean, no autorizan o rechazan estas conductas por considerar que afectan sus derechos fundamentales, generando un entorno social hostil que tiene consecuencias negativas para quien las recibe.</w:t>
                </w:r>
              </w:p>
              <w:p w14:paraId="6BF0ACB7" w14:textId="77777777" w:rsidR="009B72F9" w:rsidRDefault="009B72F9">
                <w:pPr>
                  <w:widowControl w:val="0"/>
                  <w:pBdr>
                    <w:top w:val="nil"/>
                    <w:left w:val="nil"/>
                    <w:bottom w:val="nil"/>
                    <w:right w:val="nil"/>
                    <w:between w:val="nil"/>
                  </w:pBdr>
                  <w:rPr>
                    <w:sz w:val="22"/>
                    <w:szCs w:val="22"/>
                  </w:rPr>
                </w:pPr>
              </w:p>
            </w:tc>
            <w:tc>
              <w:tcPr>
                <w:tcW w:w="3105" w:type="dxa"/>
                <w:shd w:val="clear" w:color="auto" w:fill="auto"/>
                <w:tcMar>
                  <w:top w:w="100" w:type="dxa"/>
                  <w:left w:w="100" w:type="dxa"/>
                  <w:bottom w:w="100" w:type="dxa"/>
                  <w:right w:w="100" w:type="dxa"/>
                </w:tcMar>
              </w:tcPr>
              <w:p w14:paraId="6BF0ACB8" w14:textId="77777777" w:rsidR="009B72F9" w:rsidRDefault="007D556A">
                <w:pPr>
                  <w:widowControl w:val="0"/>
                  <w:rPr>
                    <w:b/>
                    <w:sz w:val="22"/>
                    <w:szCs w:val="22"/>
                  </w:rPr>
                </w:pPr>
                <w:r>
                  <w:rPr>
                    <w:b/>
                    <w:sz w:val="22"/>
                    <w:szCs w:val="22"/>
                  </w:rPr>
                  <w:lastRenderedPageBreak/>
                  <w:t>ARTICULO 2.- DEFINICIÓN DE ACOSO SEXUAL EN EL ESPACIO PÚBLICO Y EN</w:t>
                </w:r>
              </w:p>
              <w:p w14:paraId="6BF0ACB9" w14:textId="77777777" w:rsidR="009B72F9" w:rsidRDefault="007D556A">
                <w:pPr>
                  <w:widowControl w:val="0"/>
                  <w:rPr>
                    <w:b/>
                    <w:sz w:val="22"/>
                    <w:szCs w:val="22"/>
                  </w:rPr>
                </w:pPr>
                <w:r>
                  <w:rPr>
                    <w:b/>
                    <w:sz w:val="22"/>
                    <w:szCs w:val="22"/>
                  </w:rPr>
                  <w:t xml:space="preserve">ESTABLECIMIENTOS PÚBLICOS O PRIVADOS DE ACCESO PÚBLICO, INCLUIDO EL ESPACIO VIRTUAL. </w:t>
                </w:r>
              </w:p>
              <w:p w14:paraId="6BF0ACBA" w14:textId="77777777" w:rsidR="009B72F9" w:rsidRDefault="007D556A">
                <w:pPr>
                  <w:widowControl w:val="0"/>
                  <w:rPr>
                    <w:sz w:val="22"/>
                    <w:szCs w:val="22"/>
                  </w:rPr>
                </w:pPr>
                <w:r>
                  <w:rPr>
                    <w:sz w:val="22"/>
                    <w:szCs w:val="22"/>
                  </w:rPr>
                  <w:t xml:space="preserve">Toda conducta de tono sexual de tipo verbal, no verbal y /o </w:t>
                </w:r>
                <w:r>
                  <w:rPr>
                    <w:sz w:val="22"/>
                    <w:szCs w:val="22"/>
                  </w:rPr>
                  <w:lastRenderedPageBreak/>
                  <w:t>contacto físico sin el consentimiento o la aprobación de quien la recibe, ejercida en el espacio público, establecimientos públicos o privados de acceso público, incluido el espacio virtual, que afecten o generen un daño, físico, sexual o psicológico en la víctima. Estas conductas se identifican como un tipo de violencia sexual que afecta de manera desproporcionada a las mujeres y/o personas con orientación o identidad de género diversa.</w:t>
                </w:r>
              </w:p>
            </w:tc>
            <w:tc>
              <w:tcPr>
                <w:tcW w:w="2910" w:type="dxa"/>
                <w:shd w:val="clear" w:color="auto" w:fill="auto"/>
                <w:tcMar>
                  <w:top w:w="100" w:type="dxa"/>
                  <w:left w:w="100" w:type="dxa"/>
                  <w:bottom w:w="100" w:type="dxa"/>
                  <w:right w:w="100" w:type="dxa"/>
                </w:tcMar>
              </w:tcPr>
              <w:p w14:paraId="6BF0ACBB" w14:textId="77777777" w:rsidR="009B72F9" w:rsidRDefault="007D556A">
                <w:pPr>
                  <w:widowControl w:val="0"/>
                  <w:pBdr>
                    <w:top w:val="nil"/>
                    <w:left w:val="nil"/>
                    <w:bottom w:val="nil"/>
                    <w:right w:val="nil"/>
                    <w:between w:val="nil"/>
                  </w:pBdr>
                  <w:rPr>
                    <w:sz w:val="22"/>
                    <w:szCs w:val="22"/>
                  </w:rPr>
                </w:pPr>
                <w:r>
                  <w:rPr>
                    <w:b/>
                    <w:sz w:val="22"/>
                    <w:szCs w:val="22"/>
                  </w:rPr>
                  <w:lastRenderedPageBreak/>
                  <w:t>ARTÍCULO 2°. DEFINICIÓN DE ACOSO SEXUAL:</w:t>
                </w:r>
                <w:r>
                  <w:rPr>
                    <w:sz w:val="22"/>
                    <w:szCs w:val="22"/>
                  </w:rPr>
                  <w:t xml:space="preserve"> </w:t>
                </w:r>
              </w:p>
              <w:p w14:paraId="6BF0ACBC" w14:textId="77777777" w:rsidR="009B72F9" w:rsidRDefault="007D556A">
                <w:pPr>
                  <w:widowControl w:val="0"/>
                  <w:pBdr>
                    <w:top w:val="nil"/>
                    <w:left w:val="nil"/>
                    <w:bottom w:val="nil"/>
                    <w:right w:val="nil"/>
                    <w:between w:val="nil"/>
                  </w:pBdr>
                  <w:rPr>
                    <w:sz w:val="22"/>
                    <w:szCs w:val="22"/>
                  </w:rPr>
                </w:pPr>
                <w:r>
                  <w:rPr>
                    <w:sz w:val="22"/>
                    <w:szCs w:val="22"/>
                  </w:rPr>
                  <w:t xml:space="preserve">El acoso sexual en espacios públicos, establecimientos públicos o privados de acceso público incluido el espacio virtual, es cualquier conducta de tono sexual, verbal, no </w:t>
                </w:r>
                <w:r>
                  <w:rPr>
                    <w:sz w:val="22"/>
                    <w:szCs w:val="22"/>
                  </w:rPr>
                  <w:lastRenderedPageBreak/>
                  <w:t>verbal o de contacto físico sin el consentimiento de la víctima. Este tipo de conducta genera un entorno hostil, afectando los derechos fundamentales de la persona, causando daños físicos, sexuales o psicológicos. Estas conductas, que afectan especialmente a mujeres y personas con orientación o identidad de género diversa, constituyen una forma de violencia sexual.</w:t>
                </w:r>
              </w:p>
            </w:tc>
          </w:tr>
          <w:tr w:rsidR="009B72F9" w14:paraId="6BF0ACCB" w14:textId="77777777">
            <w:tc>
              <w:tcPr>
                <w:tcW w:w="2805" w:type="dxa"/>
                <w:shd w:val="clear" w:color="auto" w:fill="auto"/>
                <w:tcMar>
                  <w:top w:w="100" w:type="dxa"/>
                  <w:left w:w="100" w:type="dxa"/>
                  <w:bottom w:w="100" w:type="dxa"/>
                  <w:right w:w="100" w:type="dxa"/>
                </w:tcMar>
              </w:tcPr>
              <w:p w14:paraId="6BF0ACBE" w14:textId="77777777" w:rsidR="009B72F9" w:rsidRDefault="007D556A">
                <w:pPr>
                  <w:rPr>
                    <w:b/>
                    <w:i/>
                    <w:sz w:val="22"/>
                    <w:szCs w:val="22"/>
                  </w:rPr>
                </w:pPr>
                <w:r>
                  <w:rPr>
                    <w:b/>
                    <w:i/>
                    <w:sz w:val="22"/>
                    <w:szCs w:val="22"/>
                  </w:rPr>
                  <w:lastRenderedPageBreak/>
                  <w:t>ARTÍCULO 3°.</w:t>
                </w:r>
              </w:p>
              <w:p w14:paraId="6BF0ACBF" w14:textId="77777777" w:rsidR="009B72F9" w:rsidRDefault="007D556A">
                <w:pPr>
                  <w:rPr>
                    <w:b/>
                    <w:sz w:val="22"/>
                    <w:szCs w:val="22"/>
                  </w:rPr>
                </w:pPr>
                <w:r>
                  <w:rPr>
                    <w:b/>
                    <w:sz w:val="22"/>
                    <w:szCs w:val="22"/>
                  </w:rPr>
                  <w:t xml:space="preserve">ESTRATEGIA INTEGRAL CONTRA EL ACOSO SEXUAL EN ESPACIOS PÚBLICOS Y DE ACCESO PÚBLICO: </w:t>
                </w:r>
              </w:p>
              <w:p w14:paraId="6BF0ACC0" w14:textId="77777777" w:rsidR="009B72F9" w:rsidRDefault="007D556A">
                <w:pPr>
                  <w:rPr>
                    <w:sz w:val="22"/>
                    <w:szCs w:val="22"/>
                  </w:rPr>
                </w:pPr>
                <w:r>
                  <w:rPr>
                    <w:sz w:val="22"/>
                    <w:szCs w:val="22"/>
                  </w:rPr>
                  <w:t>La Secretaría Distrital de la Mujer, con el acompañamiento de las entidades distritales que considere pertinentes, estructurará una Estrategia Integral Contra el Acoso Sexual en Espacios Públicos y de Acceso Público de Bogotá, a partir de la consolidación de una línea base sobre el acoso sexual en espacios públicos de la ciudad.</w:t>
                </w:r>
              </w:p>
            </w:tc>
            <w:tc>
              <w:tcPr>
                <w:tcW w:w="3105" w:type="dxa"/>
                <w:shd w:val="clear" w:color="auto" w:fill="auto"/>
                <w:tcMar>
                  <w:top w:w="100" w:type="dxa"/>
                  <w:left w:w="100" w:type="dxa"/>
                  <w:bottom w:w="100" w:type="dxa"/>
                  <w:right w:w="100" w:type="dxa"/>
                </w:tcMar>
              </w:tcPr>
              <w:p w14:paraId="6BF0ACC1" w14:textId="77777777" w:rsidR="009B72F9" w:rsidRDefault="007D556A">
                <w:pPr>
                  <w:widowControl w:val="0"/>
                  <w:rPr>
                    <w:sz w:val="22"/>
                    <w:szCs w:val="22"/>
                  </w:rPr>
                </w:pPr>
                <w:r>
                  <w:rPr>
                    <w:b/>
                    <w:sz w:val="22"/>
                    <w:szCs w:val="22"/>
                  </w:rPr>
                  <w:t>ARTÍCULO 3.- ÁMBITO DE APLICACIÓN</w:t>
                </w:r>
                <w:r>
                  <w:rPr>
                    <w:sz w:val="22"/>
                    <w:szCs w:val="22"/>
                  </w:rPr>
                  <w:t xml:space="preserve">. </w:t>
                </w:r>
              </w:p>
              <w:p w14:paraId="6BF0ACC2" w14:textId="77777777" w:rsidR="009B72F9" w:rsidRDefault="007D556A">
                <w:pPr>
                  <w:widowControl w:val="0"/>
                  <w:rPr>
                    <w:sz w:val="22"/>
                    <w:szCs w:val="22"/>
                  </w:rPr>
                </w:pPr>
                <w:r>
                  <w:rPr>
                    <w:sz w:val="22"/>
                    <w:szCs w:val="22"/>
                  </w:rPr>
                  <w:t>La presente norma se aplica en espacios</w:t>
                </w:r>
              </w:p>
              <w:p w14:paraId="6BF0ACC3" w14:textId="77777777" w:rsidR="009B72F9" w:rsidRDefault="007D556A">
                <w:pPr>
                  <w:widowControl w:val="0"/>
                  <w:rPr>
                    <w:sz w:val="22"/>
                    <w:szCs w:val="22"/>
                  </w:rPr>
                </w:pPr>
                <w:r>
                  <w:rPr>
                    <w:sz w:val="22"/>
                    <w:szCs w:val="22"/>
                  </w:rPr>
                  <w:t>públicos, que comprende toda superficie de uso públicos conformados por vías públicas,</w:t>
                </w:r>
              </w:p>
              <w:p w14:paraId="6BF0ACC4" w14:textId="77777777" w:rsidR="009B72F9" w:rsidRDefault="007D556A">
                <w:pPr>
                  <w:widowControl w:val="0"/>
                  <w:rPr>
                    <w:sz w:val="22"/>
                    <w:szCs w:val="22"/>
                  </w:rPr>
                </w:pPr>
                <w:r>
                  <w:rPr>
                    <w:sz w:val="22"/>
                    <w:szCs w:val="22"/>
                  </w:rPr>
                  <w:t>zonas de recreación pública, así como espacios privados de acceso público como medios</w:t>
                </w:r>
              </w:p>
              <w:p w14:paraId="6BF0ACC5" w14:textId="77777777" w:rsidR="009B72F9" w:rsidRDefault="007D556A">
                <w:pPr>
                  <w:widowControl w:val="0"/>
                  <w:rPr>
                    <w:sz w:val="22"/>
                    <w:szCs w:val="22"/>
                  </w:rPr>
                </w:pPr>
                <w:r>
                  <w:rPr>
                    <w:sz w:val="22"/>
                    <w:szCs w:val="22"/>
                  </w:rPr>
                  <w:t>de transporte, centros comerciales, parques de diversión, y en general lugares por donde</w:t>
                </w:r>
              </w:p>
              <w:p w14:paraId="6BF0ACC6" w14:textId="77777777" w:rsidR="009B72F9" w:rsidRDefault="007D556A">
                <w:pPr>
                  <w:widowControl w:val="0"/>
                  <w:rPr>
                    <w:sz w:val="22"/>
                    <w:szCs w:val="22"/>
                  </w:rPr>
                </w:pPr>
                <w:r>
                  <w:rPr>
                    <w:sz w:val="22"/>
                    <w:szCs w:val="22"/>
                  </w:rPr>
                  <w:t>transitan las mujeres y personas con orientación o identidad de género diversa, y los</w:t>
                </w:r>
              </w:p>
              <w:p w14:paraId="6BF0ACC7" w14:textId="77777777" w:rsidR="009B72F9" w:rsidRDefault="007D556A">
                <w:pPr>
                  <w:widowControl w:val="0"/>
                  <w:rPr>
                    <w:sz w:val="22"/>
                    <w:szCs w:val="22"/>
                  </w:rPr>
                </w:pPr>
                <w:r>
                  <w:rPr>
                    <w:sz w:val="22"/>
                    <w:szCs w:val="22"/>
                  </w:rPr>
                  <w:t>espacios virtuales de interacción como las redes sociales y las páginas web.</w:t>
                </w:r>
              </w:p>
              <w:p w14:paraId="6BF0ACC8" w14:textId="77777777" w:rsidR="009B72F9" w:rsidRDefault="009B72F9">
                <w:pPr>
                  <w:widowControl w:val="0"/>
                  <w:pBdr>
                    <w:top w:val="nil"/>
                    <w:left w:val="nil"/>
                    <w:bottom w:val="nil"/>
                    <w:right w:val="nil"/>
                    <w:between w:val="nil"/>
                  </w:pBdr>
                  <w:rPr>
                    <w:sz w:val="22"/>
                    <w:szCs w:val="22"/>
                  </w:rPr>
                </w:pPr>
              </w:p>
            </w:tc>
            <w:tc>
              <w:tcPr>
                <w:tcW w:w="2910" w:type="dxa"/>
                <w:shd w:val="clear" w:color="auto" w:fill="auto"/>
                <w:tcMar>
                  <w:top w:w="100" w:type="dxa"/>
                  <w:left w:w="100" w:type="dxa"/>
                  <w:bottom w:w="100" w:type="dxa"/>
                  <w:right w:w="100" w:type="dxa"/>
                </w:tcMar>
              </w:tcPr>
              <w:p w14:paraId="6BF0ACC9" w14:textId="77777777" w:rsidR="009B72F9" w:rsidRDefault="007D556A">
                <w:pPr>
                  <w:widowControl w:val="0"/>
                  <w:spacing w:before="240" w:after="240"/>
                  <w:rPr>
                    <w:sz w:val="22"/>
                    <w:szCs w:val="22"/>
                  </w:rPr>
                </w:pPr>
                <w:r>
                  <w:rPr>
                    <w:b/>
                    <w:sz w:val="22"/>
                    <w:szCs w:val="22"/>
                  </w:rPr>
                  <w:t>ARTÍCULO 3°. ÁMBITO DE APLICACIÓN Y ESTRATEGIA INTEGRAL CONTRA EL ACOSO SEXUAL:</w:t>
                </w:r>
                <w:r>
                  <w:rPr>
                    <w:sz w:val="22"/>
                    <w:szCs w:val="22"/>
                  </w:rPr>
                  <w:t xml:space="preserve"> </w:t>
                </w:r>
              </w:p>
              <w:p w14:paraId="6BF0ACCA" w14:textId="77777777" w:rsidR="009B72F9" w:rsidRDefault="007D556A">
                <w:pPr>
                  <w:widowControl w:val="0"/>
                  <w:spacing w:before="240" w:after="240"/>
                  <w:rPr>
                    <w:sz w:val="22"/>
                    <w:szCs w:val="22"/>
                  </w:rPr>
                </w:pPr>
                <w:r>
                  <w:rPr>
                    <w:sz w:val="22"/>
                    <w:szCs w:val="22"/>
                  </w:rPr>
                  <w:t xml:space="preserve">La presente norma se aplica en espacios públicos, como vías públicas, zonas de recreación, medios de transporte, centros comerciales, parques de diversión, entre otros, así como en espacios privados de acceso público y espacios virtuales como redes sociales y páginas web. La Secretaría Distrital de la Mujer, con el acompañamiento de las entidades distritales pertinentes, estructurará una estrategia integral </w:t>
                </w:r>
                <w:r>
                  <w:rPr>
                    <w:sz w:val="22"/>
                    <w:szCs w:val="22"/>
                  </w:rPr>
                  <w:lastRenderedPageBreak/>
                  <w:t>contra el acoso sexual en estos espacios, comenzando con la consolidación de una línea base sobre el acoso sexual en la ciudad.</w:t>
                </w:r>
              </w:p>
            </w:tc>
          </w:tr>
          <w:tr w:rsidR="009B72F9" w14:paraId="6BF0AD04" w14:textId="77777777">
            <w:tc>
              <w:tcPr>
                <w:tcW w:w="2805" w:type="dxa"/>
                <w:shd w:val="clear" w:color="auto" w:fill="auto"/>
                <w:tcMar>
                  <w:top w:w="100" w:type="dxa"/>
                  <w:left w:w="100" w:type="dxa"/>
                  <w:bottom w:w="100" w:type="dxa"/>
                  <w:right w:w="100" w:type="dxa"/>
                </w:tcMar>
              </w:tcPr>
              <w:p w14:paraId="6BF0ACCC" w14:textId="77777777" w:rsidR="009B72F9" w:rsidRDefault="007D556A">
                <w:pPr>
                  <w:widowControl w:val="0"/>
                  <w:pBdr>
                    <w:top w:val="nil"/>
                    <w:left w:val="nil"/>
                    <w:bottom w:val="nil"/>
                    <w:right w:val="nil"/>
                    <w:between w:val="nil"/>
                  </w:pBdr>
                  <w:jc w:val="left"/>
                  <w:rPr>
                    <w:sz w:val="22"/>
                    <w:szCs w:val="22"/>
                  </w:rPr>
                </w:pPr>
                <w:r>
                  <w:rPr>
                    <w:b/>
                    <w:sz w:val="22"/>
                    <w:szCs w:val="22"/>
                  </w:rPr>
                  <w:lastRenderedPageBreak/>
                  <w:t>ARTÍCULO 4°.</w:t>
                </w:r>
                <w:r>
                  <w:rPr>
                    <w:sz w:val="22"/>
                    <w:szCs w:val="22"/>
                  </w:rPr>
                  <w:t xml:space="preserve"> MESAS LOCALES PARA LA PREVENCION Y MITIGACIÓN DEL ACOSO SEXUAL EN ESPACIOS PUBLICOS Y DE ACCESO PUBLICO. La Secretaría Distrital de Gobierno en coordinación con la Secretaría Distrital de la Mujer y las Alcaldías Locales, bajo los criterios de sostenibilidad fiscal y progresividad, fomentará la creación de Mesas Locales Para La Prevención y Mitigación del Acoso Sexual en Espacios Públicos y de Acceso Público, que tendrán como fin articular las necesidades y preocupaciones desde la particularidad de los contextos locales con la perspectiva distrital sobre el abordaje de la violencias basadas en género, específicamente sobre el acoso sexual en espacios públicos y de acceso público en el Distrito Capital.</w:t>
                </w:r>
              </w:p>
            </w:tc>
            <w:tc>
              <w:tcPr>
                <w:tcW w:w="3105" w:type="dxa"/>
                <w:shd w:val="clear" w:color="auto" w:fill="auto"/>
                <w:tcMar>
                  <w:top w:w="100" w:type="dxa"/>
                  <w:left w:w="100" w:type="dxa"/>
                  <w:bottom w:w="100" w:type="dxa"/>
                  <w:right w:w="100" w:type="dxa"/>
                </w:tcMar>
              </w:tcPr>
              <w:p w14:paraId="6BF0ACCD" w14:textId="77777777" w:rsidR="009B72F9" w:rsidRDefault="007D556A">
                <w:pPr>
                  <w:widowControl w:val="0"/>
                  <w:rPr>
                    <w:sz w:val="22"/>
                    <w:szCs w:val="22"/>
                  </w:rPr>
                </w:pPr>
                <w:r>
                  <w:rPr>
                    <w:b/>
                    <w:sz w:val="22"/>
                    <w:szCs w:val="22"/>
                  </w:rPr>
                  <w:t>ARTÍCULO 4.-PRINCIPIOS.</w:t>
                </w:r>
                <w:r>
                  <w:rPr>
                    <w:sz w:val="22"/>
                    <w:szCs w:val="22"/>
                  </w:rPr>
                  <w:t xml:space="preserve"> </w:t>
                </w:r>
              </w:p>
              <w:p w14:paraId="6BF0ACCE" w14:textId="77777777" w:rsidR="009B72F9" w:rsidRDefault="007D556A">
                <w:pPr>
                  <w:widowControl w:val="0"/>
                  <w:rPr>
                    <w:sz w:val="22"/>
                    <w:szCs w:val="22"/>
                  </w:rPr>
                </w:pPr>
                <w:r>
                  <w:rPr>
                    <w:sz w:val="22"/>
                    <w:szCs w:val="22"/>
                  </w:rPr>
                  <w:t>Las medidas que se adopten en el marco de la prevención, atención y sanción del acoso sexual en el espacio público y en establecimientos públicos o privados de acceso público, incluido el espacio virtual en el distrito capital, deberán atender los siguientes principios:</w:t>
                </w:r>
              </w:p>
              <w:p w14:paraId="6BF0ACCF" w14:textId="77777777" w:rsidR="009B72F9" w:rsidRDefault="007D556A">
                <w:pPr>
                  <w:widowControl w:val="0"/>
                  <w:rPr>
                    <w:sz w:val="22"/>
                    <w:szCs w:val="22"/>
                  </w:rPr>
                </w:pPr>
                <w:r>
                  <w:rPr>
                    <w:sz w:val="22"/>
                    <w:szCs w:val="22"/>
                  </w:rPr>
                  <w:t xml:space="preserve"> a. Igualdad y no discriminación. Toda persona debe ser tratada con igual respeto y dignidad, cualquier tipo de discriminación por razón de sexo, orientación sexual, identidad de género, edad, raza, condición social, o cualquier tipo de diferenciación que jerarquice a las personas y las considere como inferiores, es contrario al principio y derecho a la igualdad. </w:t>
                </w:r>
              </w:p>
              <w:p w14:paraId="6BF0ACD0" w14:textId="77777777" w:rsidR="009B72F9" w:rsidRDefault="007D556A">
                <w:pPr>
                  <w:widowControl w:val="0"/>
                  <w:rPr>
                    <w:sz w:val="22"/>
                    <w:szCs w:val="22"/>
                  </w:rPr>
                </w:pPr>
                <w:r>
                  <w:rPr>
                    <w:sz w:val="22"/>
                    <w:szCs w:val="22"/>
                  </w:rPr>
                  <w:t xml:space="preserve">b. Debida diligencia. Se tendrá en cuenta la obligación que tienen los Estados y las entidades que lo componen de adoptar, por todos los medios apropiados y sin dilaciones, políticas orientadas a prevenir, </w:t>
                </w:r>
                <w:r>
                  <w:rPr>
                    <w:sz w:val="22"/>
                    <w:szCs w:val="22"/>
                  </w:rPr>
                  <w:lastRenderedPageBreak/>
                  <w:t>sancionar y erradicar las violencias contra las mujeres y/o las personas con orientación o identidad de género diversa., en este caso aquellas ocurridas en el espacio público y en establecimientos públicos o privados de acceso público, incluido el espacio virtual,, y en llevar a cabo el abstenerse de cualquier acción o práctica de violencia y velar por que las autoridades involucradas se comporten de conformidad con esta obligación.</w:t>
                </w:r>
              </w:p>
              <w:p w14:paraId="6BF0ACD1" w14:textId="77777777" w:rsidR="009B72F9" w:rsidRDefault="007D556A">
                <w:pPr>
                  <w:widowControl w:val="0"/>
                  <w:rPr>
                    <w:sz w:val="22"/>
                    <w:szCs w:val="22"/>
                  </w:rPr>
                </w:pPr>
                <w:r>
                  <w:rPr>
                    <w:sz w:val="22"/>
                    <w:szCs w:val="22"/>
                  </w:rPr>
                  <w:t xml:space="preserve"> c. Prevención. Las medidas establecidas en esta norma están orientadas a fortalecer un diseño institucional en la administración distrital que permitan prevenir y monitorear situaciones de acoso sexual en el espacio público y en establecimientos públicos o privados de acceso público, incluido el espacio virtual, así como medidas de atención que permitan generar la salvaguarda del derecho a una vida libre de violencias para las mujeres y las personas con orientación o identidad de género diversa.</w:t>
                </w:r>
              </w:p>
              <w:p w14:paraId="6BF0ACD2" w14:textId="77777777" w:rsidR="009B72F9" w:rsidRDefault="007D556A">
                <w:pPr>
                  <w:widowControl w:val="0"/>
                  <w:rPr>
                    <w:sz w:val="22"/>
                    <w:szCs w:val="22"/>
                  </w:rPr>
                </w:pPr>
                <w:r>
                  <w:rPr>
                    <w:sz w:val="22"/>
                    <w:szCs w:val="22"/>
                  </w:rPr>
                  <w:t>d. Protección especial y seguridad. El acoso sexual en los espacios públicos y en establecimientos públicos o privados de acceso público, incluido el espacio virtual,</w:t>
                </w:r>
              </w:p>
              <w:p w14:paraId="6BF0ACD3" w14:textId="77777777" w:rsidR="009B72F9" w:rsidRDefault="007D556A">
                <w:pPr>
                  <w:widowControl w:val="0"/>
                  <w:rPr>
                    <w:sz w:val="22"/>
                    <w:szCs w:val="22"/>
                  </w:rPr>
                </w:pPr>
                <w:r>
                  <w:rPr>
                    <w:sz w:val="22"/>
                    <w:szCs w:val="22"/>
                  </w:rPr>
                  <w:lastRenderedPageBreak/>
                  <w:t>tiene consecuencias graves sobre las personas que las sufren. Las entidades</w:t>
                </w:r>
              </w:p>
              <w:p w14:paraId="6BF0ACD4" w14:textId="77777777" w:rsidR="009B72F9" w:rsidRDefault="007D556A">
                <w:pPr>
                  <w:widowControl w:val="0"/>
                  <w:rPr>
                    <w:sz w:val="22"/>
                    <w:szCs w:val="22"/>
                  </w:rPr>
                </w:pPr>
                <w:r>
                  <w:rPr>
                    <w:sz w:val="22"/>
                    <w:szCs w:val="22"/>
                  </w:rPr>
                  <w:t>responsables deberán realizar todas las acciones que sean necesarias para</w:t>
                </w:r>
              </w:p>
              <w:p w14:paraId="6BF0ACD5" w14:textId="77777777" w:rsidR="009B72F9" w:rsidRDefault="007D556A">
                <w:pPr>
                  <w:widowControl w:val="0"/>
                  <w:rPr>
                    <w:sz w:val="22"/>
                    <w:szCs w:val="22"/>
                  </w:rPr>
                </w:pPr>
                <w:r>
                  <w:rPr>
                    <w:sz w:val="22"/>
                    <w:szCs w:val="22"/>
                  </w:rPr>
                  <w:t>garantizar en todo momento la seguridad y la integridad física, psíquica, moral y</w:t>
                </w:r>
              </w:p>
              <w:p w14:paraId="6BF0ACD6" w14:textId="77777777" w:rsidR="009B72F9" w:rsidRDefault="007D556A">
                <w:pPr>
                  <w:widowControl w:val="0"/>
                  <w:rPr>
                    <w:sz w:val="22"/>
                    <w:szCs w:val="22"/>
                  </w:rPr>
                </w:pPr>
                <w:r>
                  <w:rPr>
                    <w:sz w:val="22"/>
                    <w:szCs w:val="22"/>
                  </w:rPr>
                  <w:t>sexual de las personas víctimas de estas violencias.</w:t>
                </w:r>
              </w:p>
              <w:p w14:paraId="6BF0ACD7" w14:textId="77777777" w:rsidR="009B72F9" w:rsidRDefault="007D556A">
                <w:pPr>
                  <w:widowControl w:val="0"/>
                  <w:rPr>
                    <w:sz w:val="22"/>
                    <w:szCs w:val="22"/>
                  </w:rPr>
                </w:pPr>
                <w:r>
                  <w:rPr>
                    <w:sz w:val="22"/>
                    <w:szCs w:val="22"/>
                  </w:rPr>
                  <w:t>e. Acceso y goce de la ciudad. El derecho a la ciudad es el derecho de todas y todos los habitantes a habitar, utilizar, ocupar, producir, transformar, gobernar y disfrutar ciudades, pueblos y asentamientos urbanos justos, inclusivos, seguros, sostenibles y democráticos, definidos como bienes comunes para una vida digna. Este es un</w:t>
                </w:r>
              </w:p>
              <w:p w14:paraId="6BF0ACD8" w14:textId="77777777" w:rsidR="009B72F9" w:rsidRDefault="007D556A">
                <w:pPr>
                  <w:widowControl w:val="0"/>
                  <w:rPr>
                    <w:sz w:val="22"/>
                    <w:szCs w:val="22"/>
                  </w:rPr>
                </w:pPr>
                <w:r>
                  <w:rPr>
                    <w:sz w:val="22"/>
                    <w:szCs w:val="22"/>
                  </w:rPr>
                  <w:t>derecho colectivo interdependiente de todos los derechos humanos, y debe ser reconocido a toda persona sin discriminación de género, edad, condición de salud, ingresos, nacionalidad, etnia, condición migratoria, orientación política, religiosa o</w:t>
                </w:r>
              </w:p>
              <w:p w14:paraId="6BF0ACD9" w14:textId="77777777" w:rsidR="009B72F9" w:rsidRDefault="007D556A">
                <w:pPr>
                  <w:widowControl w:val="0"/>
                  <w:rPr>
                    <w:sz w:val="22"/>
                    <w:szCs w:val="22"/>
                  </w:rPr>
                </w:pPr>
                <w:r>
                  <w:rPr>
                    <w:sz w:val="22"/>
                    <w:szCs w:val="22"/>
                  </w:rPr>
                  <w:t>sexual.</w:t>
                </w:r>
              </w:p>
              <w:p w14:paraId="6BF0ACDA" w14:textId="77777777" w:rsidR="009B72F9" w:rsidRDefault="007D556A">
                <w:pPr>
                  <w:widowControl w:val="0"/>
                  <w:rPr>
                    <w:sz w:val="22"/>
                    <w:szCs w:val="22"/>
                  </w:rPr>
                </w:pPr>
                <w:r>
                  <w:rPr>
                    <w:sz w:val="22"/>
                    <w:szCs w:val="22"/>
                  </w:rPr>
                  <w:t>f. Movilidad libre y segura, y a la defensa de la persona. Las relaciones desiguales</w:t>
                </w:r>
              </w:p>
              <w:p w14:paraId="6BF0ACDB" w14:textId="77777777" w:rsidR="009B72F9" w:rsidRDefault="007D556A">
                <w:pPr>
                  <w:widowControl w:val="0"/>
                  <w:rPr>
                    <w:sz w:val="22"/>
                    <w:szCs w:val="22"/>
                  </w:rPr>
                </w:pPr>
                <w:r>
                  <w:rPr>
                    <w:sz w:val="22"/>
                    <w:szCs w:val="22"/>
                  </w:rPr>
                  <w:t xml:space="preserve">de género se ven expresadas en los escenarios públicos, donde las agresiones </w:t>
                </w:r>
                <w:r>
                  <w:rPr>
                    <w:sz w:val="22"/>
                    <w:szCs w:val="22"/>
                  </w:rPr>
                  <w:lastRenderedPageBreak/>
                  <w:t>sexuales, hurtos, manoseos, abusos, acoso sexual, trasmiten el mensaje de que esos lugares no les pertenecen y por los cuales les está prohibido transitar. Toda</w:t>
                </w:r>
              </w:p>
              <w:p w14:paraId="6BF0ACDC" w14:textId="77777777" w:rsidR="009B72F9" w:rsidRDefault="007D556A">
                <w:pPr>
                  <w:widowControl w:val="0"/>
                  <w:rPr>
                    <w:sz w:val="22"/>
                    <w:szCs w:val="22"/>
                  </w:rPr>
                </w:pPr>
                <w:r>
                  <w:rPr>
                    <w:sz w:val="22"/>
                    <w:szCs w:val="22"/>
                  </w:rPr>
                  <w:t>persona tiene derecho a una movilidad libre y segura en la ciudad, y el Estado debe adoptar las medidas necesarias para garantizar el ejercicio de estos derechos, así como adoptar medidas de protección y debida defensa a cualquier persona afectada, en especial las mujeres, las niñas y las personas con orientación sexual</w:t>
                </w:r>
              </w:p>
              <w:p w14:paraId="6BF0ACDD" w14:textId="77777777" w:rsidR="009B72F9" w:rsidRDefault="007D556A">
                <w:pPr>
                  <w:widowControl w:val="0"/>
                  <w:rPr>
                    <w:sz w:val="22"/>
                    <w:szCs w:val="22"/>
                  </w:rPr>
                </w:pPr>
                <w:r>
                  <w:rPr>
                    <w:sz w:val="22"/>
                    <w:szCs w:val="22"/>
                  </w:rPr>
                  <w:t>y/o identidad de género diversas.</w:t>
                </w:r>
              </w:p>
              <w:p w14:paraId="6BF0ACDE" w14:textId="77777777" w:rsidR="009B72F9" w:rsidRDefault="007D556A">
                <w:pPr>
                  <w:widowControl w:val="0"/>
                  <w:rPr>
                    <w:sz w:val="22"/>
                    <w:szCs w:val="22"/>
                  </w:rPr>
                </w:pPr>
                <w:r>
                  <w:rPr>
                    <w:sz w:val="22"/>
                    <w:szCs w:val="22"/>
                  </w:rPr>
                  <w:t>g. Ambiente saludable y armonioso. Toda persona tiene derecho a un medio</w:t>
                </w:r>
              </w:p>
              <w:p w14:paraId="6BF0ACDF" w14:textId="77777777" w:rsidR="009B72F9" w:rsidRDefault="007D556A">
                <w:pPr>
                  <w:widowControl w:val="0"/>
                  <w:rPr>
                    <w:sz w:val="22"/>
                    <w:szCs w:val="22"/>
                  </w:rPr>
                </w:pPr>
                <w:r>
                  <w:rPr>
                    <w:sz w:val="22"/>
                    <w:szCs w:val="22"/>
                  </w:rPr>
                  <w:t xml:space="preserve">ambiente adecuado, considerado como una condición previa para la realización de otros derechos humanos, incluidos los derechos a la vida, la alimentación, la salud y un nivel de vida adecuado y seguro que se exprese dentro de su entorno laboral, educativo, comunitario, social o cualquier otro, de tal forma que preserve su salud física y psicológica; por ende, los actos de acoso sexual son contrarios a este principio. </w:t>
                </w:r>
                <w:r>
                  <w:rPr>
                    <w:sz w:val="22"/>
                    <w:szCs w:val="22"/>
                  </w:rPr>
                  <w:lastRenderedPageBreak/>
                  <w:t>Interseccionalidad. La experiencia de las personas evidencia identidades múltiples que crean desigualdades, por tanto, la interseccionalidad busca exponer los diferentes tipos de discriminación y desventaja que se dan como consecuencia de</w:t>
                </w:r>
              </w:p>
              <w:p w14:paraId="6BF0ACE0" w14:textId="77777777" w:rsidR="009B72F9" w:rsidRDefault="007D556A">
                <w:pPr>
                  <w:widowControl w:val="0"/>
                  <w:rPr>
                    <w:sz w:val="22"/>
                    <w:szCs w:val="22"/>
                  </w:rPr>
                </w:pPr>
                <w:r>
                  <w:rPr>
                    <w:sz w:val="22"/>
                    <w:szCs w:val="22"/>
                  </w:rPr>
                  <w:t>la combinación de identidades. Las violencias contra las mujeres les impactan de forma diferencial y entrelazada con factores e identidades como su etnia, raza, religión, origen nacional o social, patrimonio, estado civil, orientación sexual e</w:t>
                </w:r>
              </w:p>
              <w:p w14:paraId="6BF0ACE1" w14:textId="77777777" w:rsidR="009B72F9" w:rsidRDefault="007D556A">
                <w:pPr>
                  <w:widowControl w:val="0"/>
                  <w:rPr>
                    <w:sz w:val="22"/>
                    <w:szCs w:val="22"/>
                  </w:rPr>
                </w:pPr>
                <w:r>
                  <w:rPr>
                    <w:sz w:val="22"/>
                    <w:szCs w:val="22"/>
                  </w:rPr>
                  <w:t>identidad de género, condición de inmigrante o refugiada, edad o discapacidad, entre otra. Las autoridades con responsabilidades dentro de esta norma tendrán en</w:t>
                </w:r>
              </w:p>
              <w:p w14:paraId="6BF0ACE2" w14:textId="77777777" w:rsidR="009B72F9" w:rsidRDefault="007D556A">
                <w:pPr>
                  <w:widowControl w:val="0"/>
                  <w:rPr>
                    <w:sz w:val="22"/>
                    <w:szCs w:val="22"/>
                  </w:rPr>
                </w:pPr>
                <w:r>
                  <w:rPr>
                    <w:sz w:val="22"/>
                    <w:szCs w:val="22"/>
                  </w:rPr>
                  <w:t>cuenta las múltiples opresiones a las que se enfrentan las mujeres y las personas</w:t>
                </w:r>
              </w:p>
              <w:p w14:paraId="6BF0ACE3" w14:textId="77777777" w:rsidR="009B72F9" w:rsidRDefault="007D556A">
                <w:pPr>
                  <w:widowControl w:val="0"/>
                  <w:rPr>
                    <w:sz w:val="22"/>
                    <w:szCs w:val="22"/>
                  </w:rPr>
                </w:pPr>
                <w:r>
                  <w:rPr>
                    <w:sz w:val="22"/>
                    <w:szCs w:val="22"/>
                  </w:rPr>
                  <w:t>con orientación o identidad de género diversa víctimas para la aplicación de las</w:t>
                </w:r>
              </w:p>
              <w:p w14:paraId="6BF0ACE4" w14:textId="77777777" w:rsidR="009B72F9" w:rsidRDefault="007D556A">
                <w:pPr>
                  <w:widowControl w:val="0"/>
                  <w:rPr>
                    <w:sz w:val="22"/>
                    <w:szCs w:val="22"/>
                  </w:rPr>
                </w:pPr>
                <w:r>
                  <w:rPr>
                    <w:sz w:val="22"/>
                    <w:szCs w:val="22"/>
                  </w:rPr>
                  <w:t>medidas acá establecidas.</w:t>
                </w:r>
              </w:p>
              <w:p w14:paraId="6BF0ACE5" w14:textId="77777777" w:rsidR="009B72F9" w:rsidRDefault="007D556A">
                <w:pPr>
                  <w:widowControl w:val="0"/>
                  <w:rPr>
                    <w:sz w:val="22"/>
                    <w:szCs w:val="22"/>
                  </w:rPr>
                </w:pPr>
                <w:r>
                  <w:rPr>
                    <w:sz w:val="22"/>
                    <w:szCs w:val="22"/>
                  </w:rPr>
                  <w:t>i. Acción sin daño. Todas las actuaciones se realizarán con una intervención articulada y sin revictimizar a las personas que hagan parte de las medidas aquí</w:t>
                </w:r>
              </w:p>
              <w:p w14:paraId="6BF0ACE6" w14:textId="77777777" w:rsidR="009B72F9" w:rsidRDefault="007D556A">
                <w:pPr>
                  <w:widowControl w:val="0"/>
                  <w:rPr>
                    <w:sz w:val="22"/>
                    <w:szCs w:val="22"/>
                  </w:rPr>
                </w:pPr>
                <w:r>
                  <w:rPr>
                    <w:sz w:val="22"/>
                    <w:szCs w:val="22"/>
                  </w:rPr>
                  <w:lastRenderedPageBreak/>
                  <w:t>asignadas, a través de una reflexión sistemática sobre su quehacer y su manera de relacionarse con los diferentes actores que hacen parte del sistema o la ruta.</w:t>
                </w:r>
              </w:p>
              <w:p w14:paraId="6BF0ACE7" w14:textId="77777777" w:rsidR="009B72F9" w:rsidRDefault="007D556A">
                <w:pPr>
                  <w:widowControl w:val="0"/>
                  <w:rPr>
                    <w:sz w:val="22"/>
                    <w:szCs w:val="22"/>
                  </w:rPr>
                </w:pPr>
                <w:r>
                  <w:rPr>
                    <w:sz w:val="22"/>
                    <w:szCs w:val="22"/>
                  </w:rPr>
                  <w:t>j. Corresponsabilidad. Todos los actores distritales con competencias en temas de mujeres, convivencia, movilidad, seguridad, salud, educación y cultura concurrirán de manera articulada con acciones integrales para garantizar el ejercicio del derecho a una vida libre de violencia en el espacio público.</w:t>
                </w:r>
              </w:p>
              <w:p w14:paraId="6BF0ACE8" w14:textId="77777777" w:rsidR="009B72F9" w:rsidRDefault="007D556A">
                <w:pPr>
                  <w:widowControl w:val="0"/>
                  <w:rPr>
                    <w:sz w:val="22"/>
                    <w:szCs w:val="22"/>
                  </w:rPr>
                </w:pPr>
                <w:r>
                  <w:rPr>
                    <w:sz w:val="22"/>
                    <w:szCs w:val="22"/>
                  </w:rPr>
                  <w:t>k. Coordinación. Todas las entidades competentes en la atención a las mujeres</w:t>
                </w:r>
              </w:p>
              <w:p w14:paraId="6BF0ACE9" w14:textId="77777777" w:rsidR="009B72F9" w:rsidRDefault="007D556A">
                <w:pPr>
                  <w:widowControl w:val="0"/>
                  <w:rPr>
                    <w:sz w:val="22"/>
                    <w:szCs w:val="22"/>
                  </w:rPr>
                </w:pPr>
                <w:r>
                  <w:rPr>
                    <w:sz w:val="22"/>
                    <w:szCs w:val="22"/>
                  </w:rPr>
                  <w:t>víctimas de violencia y los sectores de movilidad, cultura, educación, salud,</w:t>
                </w:r>
              </w:p>
              <w:p w14:paraId="6BF0ACEA" w14:textId="77777777" w:rsidR="009B72F9" w:rsidRDefault="007D556A">
                <w:pPr>
                  <w:widowControl w:val="0"/>
                  <w:rPr>
                    <w:sz w:val="22"/>
                    <w:szCs w:val="22"/>
                  </w:rPr>
                </w:pPr>
                <w:r>
                  <w:rPr>
                    <w:sz w:val="22"/>
                    <w:szCs w:val="22"/>
                  </w:rPr>
                  <w:t xml:space="preserve">seguridad, gobierno, deberán ejercer acciones coordinadas y articuladas para brindar una atención integral. Las acciones establecidas en esta norma se implementarán de manera ordenada, sistemática, coherente, eficiente y armónicamente entre los mecanismos con lo que cuenta la Secretaría de la Mujer, y con las demás entidades competentes de los diferentes órdenes territoriales en materia de prevención, atención y </w:t>
                </w:r>
                <w:r>
                  <w:rPr>
                    <w:sz w:val="22"/>
                    <w:szCs w:val="22"/>
                  </w:rPr>
                  <w:lastRenderedPageBreak/>
                  <w:t>protección a las mujeres y personas con orientación o identidad de género diversa, víctimas de acoso sexual en el espacio</w:t>
                </w:r>
              </w:p>
              <w:p w14:paraId="6BF0ACEB" w14:textId="77777777" w:rsidR="009B72F9" w:rsidRDefault="007D556A">
                <w:pPr>
                  <w:widowControl w:val="0"/>
                  <w:rPr>
                    <w:sz w:val="22"/>
                    <w:szCs w:val="22"/>
                  </w:rPr>
                </w:pPr>
                <w:r>
                  <w:rPr>
                    <w:sz w:val="22"/>
                    <w:szCs w:val="22"/>
                  </w:rPr>
                  <w:t>público y en establecimientos públicos o privados de acceso público, incluido el espacio virtual.</w:t>
                </w:r>
              </w:p>
              <w:p w14:paraId="6BF0ACEC" w14:textId="77777777" w:rsidR="009B72F9" w:rsidRDefault="007D556A">
                <w:pPr>
                  <w:widowControl w:val="0"/>
                  <w:rPr>
                    <w:sz w:val="22"/>
                    <w:szCs w:val="22"/>
                  </w:rPr>
                </w:pPr>
                <w:r>
                  <w:rPr>
                    <w:sz w:val="22"/>
                    <w:szCs w:val="22"/>
                  </w:rPr>
                  <w:t>l. Eficacia. Las medidas tendrán como propósito prevenir la materialización del acoso sexual en el espacio público y en establecimientos públicos o privados de acceso</w:t>
                </w:r>
              </w:p>
              <w:p w14:paraId="6BF0ACED" w14:textId="77777777" w:rsidR="009B72F9" w:rsidRDefault="007D556A">
                <w:pPr>
                  <w:widowControl w:val="0"/>
                  <w:rPr>
                    <w:sz w:val="22"/>
                    <w:szCs w:val="22"/>
                  </w:rPr>
                </w:pPr>
                <w:r>
                  <w:rPr>
                    <w:sz w:val="22"/>
                    <w:szCs w:val="22"/>
                  </w:rPr>
                  <w:t>público, incluido el espacio virtual, atender los casos que se presenten e imponerlas sanciones correspondientes, teniendo en cuenta las características de estas</w:t>
                </w:r>
              </w:p>
              <w:p w14:paraId="6BF0ACEE" w14:textId="77777777" w:rsidR="009B72F9" w:rsidRDefault="007D556A">
                <w:pPr>
                  <w:widowControl w:val="0"/>
                  <w:rPr>
                    <w:sz w:val="22"/>
                    <w:szCs w:val="22"/>
                  </w:rPr>
                </w:pPr>
                <w:r>
                  <w:rPr>
                    <w:sz w:val="22"/>
                    <w:szCs w:val="22"/>
                  </w:rPr>
                  <w:t>violencias y las capacidades operativas existentes de la institucionalidad para</w:t>
                </w:r>
              </w:p>
              <w:p w14:paraId="6BF0ACEF" w14:textId="77777777" w:rsidR="009B72F9" w:rsidRDefault="007D556A">
                <w:pPr>
                  <w:widowControl w:val="0"/>
                  <w:rPr>
                    <w:sz w:val="22"/>
                    <w:szCs w:val="22"/>
                  </w:rPr>
                </w:pPr>
                <w:r>
                  <w:rPr>
                    <w:sz w:val="22"/>
                    <w:szCs w:val="22"/>
                  </w:rPr>
                  <w:t>enfrentarlos.</w:t>
                </w:r>
              </w:p>
              <w:p w14:paraId="6BF0ACF0" w14:textId="77777777" w:rsidR="009B72F9" w:rsidRDefault="007D556A">
                <w:pPr>
                  <w:widowControl w:val="0"/>
                  <w:rPr>
                    <w:sz w:val="22"/>
                    <w:szCs w:val="22"/>
                  </w:rPr>
                </w:pPr>
                <w:r>
                  <w:rPr>
                    <w:sz w:val="22"/>
                    <w:szCs w:val="22"/>
                  </w:rPr>
                  <w:t>m. Atención diferenciada. Las medidas establecidas en esta norma tendrán en cuenta</w:t>
                </w:r>
              </w:p>
              <w:p w14:paraId="6BF0ACF1" w14:textId="77777777" w:rsidR="009B72F9" w:rsidRDefault="007D556A">
                <w:pPr>
                  <w:widowControl w:val="0"/>
                  <w:rPr>
                    <w:sz w:val="22"/>
                    <w:szCs w:val="22"/>
                  </w:rPr>
                </w:pPr>
                <w:r>
                  <w:rPr>
                    <w:sz w:val="22"/>
                    <w:szCs w:val="22"/>
                  </w:rPr>
                  <w:t>las necesidades y circunstancias específicas de las víctimas de acoso sexual en el espacio público y en establecimientos públicos o privados de acceso público,</w:t>
                </w:r>
              </w:p>
              <w:p w14:paraId="6BF0ACF2" w14:textId="77777777" w:rsidR="009B72F9" w:rsidRDefault="007D556A">
                <w:pPr>
                  <w:widowControl w:val="0"/>
                  <w:rPr>
                    <w:sz w:val="22"/>
                    <w:szCs w:val="22"/>
                  </w:rPr>
                </w:pPr>
                <w:r>
                  <w:rPr>
                    <w:sz w:val="22"/>
                    <w:szCs w:val="22"/>
                  </w:rPr>
                  <w:t>incluido el espacio virtual, en las etapas procesales y principalmente en la sanción y las medidas de reparación.</w:t>
                </w:r>
              </w:p>
            </w:tc>
            <w:tc>
              <w:tcPr>
                <w:tcW w:w="2910" w:type="dxa"/>
                <w:shd w:val="clear" w:color="auto" w:fill="auto"/>
                <w:tcMar>
                  <w:top w:w="100" w:type="dxa"/>
                  <w:left w:w="100" w:type="dxa"/>
                  <w:bottom w:w="100" w:type="dxa"/>
                  <w:right w:w="100" w:type="dxa"/>
                </w:tcMar>
              </w:tcPr>
              <w:p w14:paraId="6BF0ACF3" w14:textId="77777777" w:rsidR="009B72F9" w:rsidRDefault="007D556A">
                <w:pPr>
                  <w:widowControl w:val="0"/>
                  <w:spacing w:before="240" w:after="240"/>
                  <w:rPr>
                    <w:b/>
                    <w:sz w:val="22"/>
                    <w:szCs w:val="22"/>
                  </w:rPr>
                </w:pPr>
                <w:r>
                  <w:rPr>
                    <w:b/>
                    <w:sz w:val="22"/>
                    <w:szCs w:val="22"/>
                  </w:rPr>
                  <w:lastRenderedPageBreak/>
                  <w:t>ARTÍCULO 4°. MESAS LOCALES PARA LA PREVENCIÓN Y MITIGACIÓN DEL ACOSO SEXUAL EN ESPACIOS PÚBLICOS Y DE ACCESO PÚBLICO.</w:t>
                </w:r>
              </w:p>
              <w:p w14:paraId="6BF0ACF4" w14:textId="77777777" w:rsidR="009B72F9" w:rsidRDefault="007D556A">
                <w:pPr>
                  <w:widowControl w:val="0"/>
                  <w:spacing w:before="240" w:after="240"/>
                  <w:rPr>
                    <w:sz w:val="22"/>
                    <w:szCs w:val="22"/>
                  </w:rPr>
                </w:pPr>
                <w:r>
                  <w:rPr>
                    <w:sz w:val="22"/>
                    <w:szCs w:val="22"/>
                  </w:rPr>
                  <w:t>La Secretaría Distrital de Gobierno, en coordinación con la Secretaría Distrital de la Mujer y las Alcaldías Locales, fomentará la creación de Mesas Locales para la Prevención y Mitigación del Acoso Sexual en Espacios Públicos y de Acceso Público. Estas mesas tendrán como objetivo articular las necesidades locales con la perspectiva distrital para abordar la violencia basada en género, específicamente el acoso sexual, en espacios públicos y de acceso público, incluyendo el espacio virtual.</w:t>
                </w:r>
              </w:p>
              <w:p w14:paraId="6BF0ACF5" w14:textId="77777777" w:rsidR="009B72F9" w:rsidRDefault="007D556A">
                <w:pPr>
                  <w:widowControl w:val="0"/>
                  <w:spacing w:before="240" w:after="240"/>
                  <w:rPr>
                    <w:b/>
                    <w:sz w:val="22"/>
                    <w:szCs w:val="22"/>
                  </w:rPr>
                </w:pPr>
                <w:r>
                  <w:rPr>
                    <w:b/>
                    <w:sz w:val="22"/>
                    <w:szCs w:val="22"/>
                  </w:rPr>
                  <w:t>PRINCIPIOS</w:t>
                </w:r>
              </w:p>
              <w:p w14:paraId="6BF0ACF6" w14:textId="77777777" w:rsidR="009B72F9" w:rsidRDefault="007D556A">
                <w:pPr>
                  <w:widowControl w:val="0"/>
                  <w:spacing w:before="240" w:after="240"/>
                  <w:rPr>
                    <w:sz w:val="22"/>
                    <w:szCs w:val="22"/>
                  </w:rPr>
                </w:pPr>
                <w:r>
                  <w:rPr>
                    <w:sz w:val="22"/>
                    <w:szCs w:val="22"/>
                  </w:rPr>
                  <w:t xml:space="preserve">Las medidas para la </w:t>
                </w:r>
                <w:r>
                  <w:rPr>
                    <w:sz w:val="22"/>
                    <w:szCs w:val="22"/>
                  </w:rPr>
                  <w:lastRenderedPageBreak/>
                  <w:t>prevención, atención y sanción del acoso sexual en espacios públicos y de acceso público deben basarse en los siguientes principios:</w:t>
                </w:r>
              </w:p>
              <w:p w14:paraId="6BF0ACF7" w14:textId="77777777" w:rsidR="009B72F9" w:rsidRDefault="007D556A">
                <w:pPr>
                  <w:widowControl w:val="0"/>
                  <w:numPr>
                    <w:ilvl w:val="0"/>
                    <w:numId w:val="8"/>
                  </w:numPr>
                  <w:spacing w:before="240"/>
                  <w:ind w:left="425" w:hanging="283"/>
                  <w:rPr>
                    <w:sz w:val="22"/>
                    <w:szCs w:val="22"/>
                  </w:rPr>
                </w:pPr>
                <w:r>
                  <w:rPr>
                    <w:b/>
                    <w:sz w:val="22"/>
                    <w:szCs w:val="22"/>
                  </w:rPr>
                  <w:t>Igualdad y no discriminación</w:t>
                </w:r>
                <w:r>
                  <w:rPr>
                    <w:sz w:val="22"/>
                    <w:szCs w:val="22"/>
                  </w:rPr>
                  <w:t>: Toda persona debe ser tratada con respeto y dignidad, sin discriminación por sexo, orientación sexual, identidad de género, edad, raza, condición social, u otros factores.</w:t>
                </w:r>
              </w:p>
              <w:p w14:paraId="6BF0ACF8" w14:textId="77777777" w:rsidR="009B72F9" w:rsidRDefault="007D556A">
                <w:pPr>
                  <w:widowControl w:val="0"/>
                  <w:numPr>
                    <w:ilvl w:val="0"/>
                    <w:numId w:val="8"/>
                  </w:numPr>
                  <w:ind w:left="425" w:hanging="283"/>
                  <w:rPr>
                    <w:sz w:val="22"/>
                    <w:szCs w:val="22"/>
                  </w:rPr>
                </w:pPr>
                <w:r>
                  <w:rPr>
                    <w:b/>
                    <w:sz w:val="22"/>
                    <w:szCs w:val="22"/>
                  </w:rPr>
                  <w:t>Debida diligencia</w:t>
                </w:r>
                <w:r>
                  <w:rPr>
                    <w:sz w:val="22"/>
                    <w:szCs w:val="22"/>
                  </w:rPr>
                  <w:t>: El Estado debe adoptar medidas para prevenir y erradicar las violencias de género, y garantizar que las autoridades actúen conforme a esta obligación.</w:t>
                </w:r>
              </w:p>
              <w:p w14:paraId="6BF0ACF9" w14:textId="77777777" w:rsidR="009B72F9" w:rsidRDefault="007D556A">
                <w:pPr>
                  <w:widowControl w:val="0"/>
                  <w:numPr>
                    <w:ilvl w:val="0"/>
                    <w:numId w:val="8"/>
                  </w:numPr>
                  <w:ind w:left="425" w:hanging="283"/>
                  <w:rPr>
                    <w:sz w:val="22"/>
                    <w:szCs w:val="22"/>
                  </w:rPr>
                </w:pPr>
                <w:r>
                  <w:rPr>
                    <w:b/>
                    <w:sz w:val="22"/>
                    <w:szCs w:val="22"/>
                  </w:rPr>
                  <w:t>Prevención</w:t>
                </w:r>
                <w:r>
                  <w:rPr>
                    <w:sz w:val="22"/>
                    <w:szCs w:val="22"/>
                  </w:rPr>
                  <w:t>: Las medidas deben fortalecer el diseño institucional para prevenir y monitorear el acoso sexual, protegiendo el derecho a una vida libre de violencias.</w:t>
                </w:r>
              </w:p>
              <w:p w14:paraId="6BF0ACFA" w14:textId="77777777" w:rsidR="009B72F9" w:rsidRDefault="007D556A">
                <w:pPr>
                  <w:widowControl w:val="0"/>
                  <w:numPr>
                    <w:ilvl w:val="0"/>
                    <w:numId w:val="8"/>
                  </w:numPr>
                  <w:ind w:left="425" w:hanging="283"/>
                  <w:rPr>
                    <w:sz w:val="22"/>
                    <w:szCs w:val="22"/>
                  </w:rPr>
                </w:pPr>
                <w:r>
                  <w:rPr>
                    <w:b/>
                    <w:sz w:val="22"/>
                    <w:szCs w:val="22"/>
                  </w:rPr>
                  <w:t>Protección y seguridad</w:t>
                </w:r>
                <w:r>
                  <w:rPr>
                    <w:sz w:val="22"/>
                    <w:szCs w:val="22"/>
                  </w:rPr>
                  <w:t xml:space="preserve">: Garantizar la seguridad física, psíquica, moral y </w:t>
                </w:r>
                <w:r>
                  <w:rPr>
                    <w:sz w:val="22"/>
                    <w:szCs w:val="22"/>
                  </w:rPr>
                  <w:lastRenderedPageBreak/>
                  <w:t>sexual de las personas víctimas de acoso sexual.</w:t>
                </w:r>
              </w:p>
              <w:p w14:paraId="6BF0ACFB" w14:textId="77777777" w:rsidR="009B72F9" w:rsidRDefault="007D556A">
                <w:pPr>
                  <w:widowControl w:val="0"/>
                  <w:numPr>
                    <w:ilvl w:val="0"/>
                    <w:numId w:val="8"/>
                  </w:numPr>
                  <w:ind w:left="425" w:hanging="283"/>
                  <w:rPr>
                    <w:sz w:val="22"/>
                    <w:szCs w:val="22"/>
                  </w:rPr>
                </w:pPr>
                <w:r>
                  <w:rPr>
                    <w:b/>
                    <w:sz w:val="22"/>
                    <w:szCs w:val="22"/>
                  </w:rPr>
                  <w:t>Acceso a la ciudad</w:t>
                </w:r>
                <w:r>
                  <w:rPr>
                    <w:sz w:val="22"/>
                    <w:szCs w:val="22"/>
                  </w:rPr>
                  <w:t>: El derecho a habitar y disfrutar de una ciudad justa, inclusiva y libre de discriminación debe ser garantizado para todas las personas.</w:t>
                </w:r>
              </w:p>
              <w:p w14:paraId="6BF0ACFC" w14:textId="77777777" w:rsidR="009B72F9" w:rsidRDefault="007D556A">
                <w:pPr>
                  <w:widowControl w:val="0"/>
                  <w:numPr>
                    <w:ilvl w:val="0"/>
                    <w:numId w:val="8"/>
                  </w:numPr>
                  <w:ind w:left="425" w:hanging="283"/>
                  <w:rPr>
                    <w:sz w:val="22"/>
                    <w:szCs w:val="22"/>
                  </w:rPr>
                </w:pPr>
                <w:r>
                  <w:rPr>
                    <w:b/>
                    <w:sz w:val="22"/>
                    <w:szCs w:val="22"/>
                  </w:rPr>
                  <w:t>Movilidad libre y segura</w:t>
                </w:r>
                <w:r>
                  <w:rPr>
                    <w:sz w:val="22"/>
                    <w:szCs w:val="22"/>
                  </w:rPr>
                  <w:t>: Todas las personas tienen derecho a una movilidad segura, y el Estado debe proteger a las personas afectadas, especialmente a mujeres, niñas y personas con identidades de género diversas.</w:t>
                </w:r>
              </w:p>
              <w:p w14:paraId="6BF0ACFD" w14:textId="77777777" w:rsidR="009B72F9" w:rsidRDefault="007D556A">
                <w:pPr>
                  <w:widowControl w:val="0"/>
                  <w:numPr>
                    <w:ilvl w:val="0"/>
                    <w:numId w:val="8"/>
                  </w:numPr>
                  <w:ind w:left="425" w:hanging="283"/>
                  <w:rPr>
                    <w:sz w:val="22"/>
                    <w:szCs w:val="22"/>
                  </w:rPr>
                </w:pPr>
                <w:r>
                  <w:rPr>
                    <w:b/>
                    <w:sz w:val="22"/>
                    <w:szCs w:val="22"/>
                  </w:rPr>
                  <w:t>Ambiente saludable y armonioso</w:t>
                </w:r>
                <w:r>
                  <w:rPr>
                    <w:sz w:val="22"/>
                    <w:szCs w:val="22"/>
                  </w:rPr>
                  <w:t>: El acoso sexual es contrario a la creación de un entorno saludable que preserve la salud física y psicológica de las personas.</w:t>
                </w:r>
              </w:p>
              <w:p w14:paraId="6BF0ACFE" w14:textId="77777777" w:rsidR="009B72F9" w:rsidRDefault="007D556A">
                <w:pPr>
                  <w:widowControl w:val="0"/>
                  <w:numPr>
                    <w:ilvl w:val="0"/>
                    <w:numId w:val="8"/>
                  </w:numPr>
                  <w:ind w:left="425" w:hanging="283"/>
                  <w:rPr>
                    <w:sz w:val="22"/>
                    <w:szCs w:val="22"/>
                  </w:rPr>
                </w:pPr>
                <w:r>
                  <w:rPr>
                    <w:b/>
                    <w:sz w:val="22"/>
                    <w:szCs w:val="22"/>
                  </w:rPr>
                  <w:t>Interseccionalidad</w:t>
                </w:r>
                <w:r>
                  <w:rPr>
                    <w:sz w:val="22"/>
                    <w:szCs w:val="22"/>
                  </w:rPr>
                  <w:t xml:space="preserve">: Las medidas deben reconocer las diferentes formas de discriminación que enfrentan las mujeres y personas con orientación o identidad de género diversa, </w:t>
                </w:r>
                <w:r>
                  <w:rPr>
                    <w:sz w:val="22"/>
                    <w:szCs w:val="22"/>
                  </w:rPr>
                  <w:lastRenderedPageBreak/>
                  <w:t>considerando factores como etnia, raza, religión, orientación sexual, entre otros.</w:t>
                </w:r>
              </w:p>
              <w:p w14:paraId="6BF0ACFF" w14:textId="77777777" w:rsidR="009B72F9" w:rsidRDefault="007D556A">
                <w:pPr>
                  <w:widowControl w:val="0"/>
                  <w:numPr>
                    <w:ilvl w:val="0"/>
                    <w:numId w:val="8"/>
                  </w:numPr>
                  <w:ind w:left="425" w:hanging="283"/>
                  <w:rPr>
                    <w:sz w:val="22"/>
                    <w:szCs w:val="22"/>
                  </w:rPr>
                </w:pPr>
                <w:r>
                  <w:rPr>
                    <w:b/>
                    <w:sz w:val="22"/>
                    <w:szCs w:val="22"/>
                  </w:rPr>
                  <w:t>Acción sin daño</w:t>
                </w:r>
                <w:r>
                  <w:rPr>
                    <w:sz w:val="22"/>
                    <w:szCs w:val="22"/>
                  </w:rPr>
                  <w:t>: Las intervenciones deben ser articuladas y evitar la revictimización.</w:t>
                </w:r>
              </w:p>
              <w:p w14:paraId="6BF0AD00" w14:textId="77777777" w:rsidR="009B72F9" w:rsidRDefault="007D556A">
                <w:pPr>
                  <w:widowControl w:val="0"/>
                  <w:numPr>
                    <w:ilvl w:val="0"/>
                    <w:numId w:val="8"/>
                  </w:numPr>
                  <w:ind w:left="425" w:hanging="283"/>
                  <w:rPr>
                    <w:sz w:val="22"/>
                    <w:szCs w:val="22"/>
                  </w:rPr>
                </w:pPr>
                <w:r>
                  <w:rPr>
                    <w:b/>
                    <w:sz w:val="22"/>
                    <w:szCs w:val="22"/>
                  </w:rPr>
                  <w:t>Corresponsabilidad</w:t>
                </w:r>
                <w:r>
                  <w:rPr>
                    <w:sz w:val="22"/>
                    <w:szCs w:val="22"/>
                  </w:rPr>
                  <w:t>: Todos los actores distritales deben actuar de manera integrada para garantizar una vida libre de violencia.</w:t>
                </w:r>
              </w:p>
              <w:p w14:paraId="6BF0AD01" w14:textId="77777777" w:rsidR="009B72F9" w:rsidRDefault="007D556A">
                <w:pPr>
                  <w:widowControl w:val="0"/>
                  <w:numPr>
                    <w:ilvl w:val="0"/>
                    <w:numId w:val="8"/>
                  </w:numPr>
                  <w:ind w:left="425" w:hanging="283"/>
                  <w:rPr>
                    <w:sz w:val="22"/>
                    <w:szCs w:val="22"/>
                  </w:rPr>
                </w:pPr>
                <w:r>
                  <w:rPr>
                    <w:b/>
                    <w:sz w:val="22"/>
                    <w:szCs w:val="22"/>
                  </w:rPr>
                  <w:t>Coordinación</w:t>
                </w:r>
                <w:r>
                  <w:rPr>
                    <w:sz w:val="22"/>
                    <w:szCs w:val="22"/>
                  </w:rPr>
                  <w:t>: Las entidades responsables deben coordinar acciones para ofrecer una atención integral.</w:t>
                </w:r>
              </w:p>
              <w:p w14:paraId="6BF0AD02" w14:textId="77777777" w:rsidR="009B72F9" w:rsidRDefault="007D556A">
                <w:pPr>
                  <w:widowControl w:val="0"/>
                  <w:numPr>
                    <w:ilvl w:val="0"/>
                    <w:numId w:val="8"/>
                  </w:numPr>
                  <w:ind w:left="425" w:hanging="283"/>
                  <w:rPr>
                    <w:sz w:val="22"/>
                    <w:szCs w:val="22"/>
                  </w:rPr>
                </w:pPr>
                <w:r>
                  <w:rPr>
                    <w:b/>
                    <w:sz w:val="22"/>
                    <w:szCs w:val="22"/>
                  </w:rPr>
                  <w:t>Eficacia</w:t>
                </w:r>
                <w:r>
                  <w:rPr>
                    <w:sz w:val="22"/>
                    <w:szCs w:val="22"/>
                  </w:rPr>
                  <w:t>: Las medidas deben prevenir y sancionar el acoso sexual, adaptándose a las capacidades operativas disponibles.</w:t>
                </w:r>
              </w:p>
              <w:p w14:paraId="6BF0AD03" w14:textId="77777777" w:rsidR="009B72F9" w:rsidRDefault="007D556A">
                <w:pPr>
                  <w:widowControl w:val="0"/>
                  <w:numPr>
                    <w:ilvl w:val="0"/>
                    <w:numId w:val="8"/>
                  </w:numPr>
                  <w:spacing w:after="240"/>
                  <w:ind w:left="425" w:hanging="283"/>
                  <w:rPr>
                    <w:sz w:val="22"/>
                    <w:szCs w:val="22"/>
                  </w:rPr>
                </w:pPr>
                <w:r>
                  <w:rPr>
                    <w:b/>
                    <w:sz w:val="22"/>
                    <w:szCs w:val="22"/>
                  </w:rPr>
                  <w:t>Atención diferenciada</w:t>
                </w:r>
                <w:r>
                  <w:rPr>
                    <w:sz w:val="22"/>
                    <w:szCs w:val="22"/>
                  </w:rPr>
                  <w:t>: Las medidas deben atender las necesidades específicas de las víctimas en todas las etapas del proceso.</w:t>
                </w:r>
              </w:p>
            </w:tc>
          </w:tr>
          <w:tr w:rsidR="009B72F9" w14:paraId="6BF0AD3F" w14:textId="77777777">
            <w:tc>
              <w:tcPr>
                <w:tcW w:w="2805" w:type="dxa"/>
                <w:shd w:val="clear" w:color="auto" w:fill="auto"/>
                <w:tcMar>
                  <w:top w:w="100" w:type="dxa"/>
                  <w:left w:w="100" w:type="dxa"/>
                  <w:bottom w:w="100" w:type="dxa"/>
                  <w:right w:w="100" w:type="dxa"/>
                </w:tcMar>
              </w:tcPr>
              <w:p w14:paraId="6BF0AD05" w14:textId="77777777" w:rsidR="009B72F9" w:rsidRDefault="007D556A">
                <w:pPr>
                  <w:widowControl w:val="0"/>
                  <w:rPr>
                    <w:sz w:val="22"/>
                    <w:szCs w:val="22"/>
                  </w:rPr>
                </w:pPr>
                <w:r>
                  <w:rPr>
                    <w:b/>
                    <w:sz w:val="22"/>
                    <w:szCs w:val="22"/>
                  </w:rPr>
                  <w:lastRenderedPageBreak/>
                  <w:t xml:space="preserve">ARTÍCULO 5°. ESTRATEGIA </w:t>
                </w:r>
                <w:r>
                  <w:rPr>
                    <w:b/>
                    <w:sz w:val="22"/>
                    <w:szCs w:val="22"/>
                  </w:rPr>
                  <w:lastRenderedPageBreak/>
                  <w:t>CULTURAL Y DEPORTIVA.</w:t>
                </w:r>
                <w:r>
                  <w:rPr>
                    <w:sz w:val="22"/>
                    <w:szCs w:val="22"/>
                  </w:rPr>
                  <w:t xml:space="preserve"> La Secretaría Distrital</w:t>
                </w:r>
              </w:p>
              <w:p w14:paraId="6BF0AD06" w14:textId="77777777" w:rsidR="009B72F9" w:rsidRDefault="007D556A">
                <w:pPr>
                  <w:widowControl w:val="0"/>
                  <w:rPr>
                    <w:sz w:val="22"/>
                    <w:szCs w:val="22"/>
                  </w:rPr>
                </w:pPr>
                <w:r>
                  <w:rPr>
                    <w:sz w:val="22"/>
                    <w:szCs w:val="22"/>
                  </w:rPr>
                  <w:t>de la Mujer en coordinación con la Secretaría Distrital de Cultura, Recreación y Deporte, el Instituto Distrital de Recreación y Deporte (IDRD) y las Alcaldías Locales, a través de las instancias de participación competentes, se encargarán de desarrollar procesos culturales, tales como talleres artísticos que pueden incluir danza, teatro, artes plásticas, encaminados a educar y concientizar acerca del delito del acoso sexual en espacios públicos o de acceso público en Bogotá; y fomentarán escenarios deportivos como rodadas en bicicleta nocturnas, talleres de despinchado de llantas, entre otros, con enfoque de género, y con una periodicidad de al menos una vez al mes, en aras de incentivar el uso de la bicicleta como</w:t>
                </w:r>
              </w:p>
              <w:p w14:paraId="6BF0AD07" w14:textId="77777777" w:rsidR="009B72F9" w:rsidRDefault="007D556A">
                <w:pPr>
                  <w:widowControl w:val="0"/>
                  <w:rPr>
                    <w:sz w:val="22"/>
                    <w:szCs w:val="22"/>
                  </w:rPr>
                </w:pPr>
                <w:r>
                  <w:rPr>
                    <w:sz w:val="22"/>
                    <w:szCs w:val="22"/>
                  </w:rPr>
                  <w:t>medio emancipador y de apropiación para el goce y disfrute del espacio público en el Distrito Capital.</w:t>
                </w:r>
              </w:p>
              <w:p w14:paraId="6BF0AD08" w14:textId="77777777" w:rsidR="009B72F9" w:rsidRDefault="007D556A">
                <w:pPr>
                  <w:widowControl w:val="0"/>
                  <w:rPr>
                    <w:sz w:val="22"/>
                    <w:szCs w:val="22"/>
                  </w:rPr>
                </w:pPr>
                <w:r>
                  <w:rPr>
                    <w:sz w:val="22"/>
                    <w:szCs w:val="22"/>
                  </w:rPr>
                  <w:t xml:space="preserve">Parágrafo. Las entidades </w:t>
                </w:r>
                <w:r>
                  <w:rPr>
                    <w:sz w:val="22"/>
                    <w:szCs w:val="22"/>
                  </w:rPr>
                  <w:lastRenderedPageBreak/>
                  <w:t>distritales encargadas ejecutarán la estrategia cultural y deportiva</w:t>
                </w:r>
              </w:p>
              <w:p w14:paraId="6BF0AD09" w14:textId="77777777" w:rsidR="009B72F9" w:rsidRDefault="007D556A">
                <w:pPr>
                  <w:widowControl w:val="0"/>
                  <w:rPr>
                    <w:sz w:val="22"/>
                    <w:szCs w:val="22"/>
                  </w:rPr>
                </w:pPr>
                <w:r>
                  <w:rPr>
                    <w:sz w:val="22"/>
                    <w:szCs w:val="22"/>
                  </w:rPr>
                  <w:t>en los espacios públicos de cada localidad donde persista un alto índice de casos de acoso</w:t>
                </w:r>
              </w:p>
              <w:p w14:paraId="6BF0AD0A" w14:textId="77777777" w:rsidR="009B72F9" w:rsidRDefault="007D556A">
                <w:pPr>
                  <w:widowControl w:val="0"/>
                  <w:rPr>
                    <w:sz w:val="22"/>
                    <w:szCs w:val="22"/>
                  </w:rPr>
                </w:pPr>
                <w:r>
                  <w:rPr>
                    <w:sz w:val="22"/>
                    <w:szCs w:val="22"/>
                  </w:rPr>
                  <w:t>sexual hacia las mujeres; y así mismo podrán disponer de los puntos de gestión cultural</w:t>
                </w:r>
              </w:p>
              <w:p w14:paraId="6BF0AD0B" w14:textId="77777777" w:rsidR="009B72F9" w:rsidRDefault="007D556A">
                <w:pPr>
                  <w:widowControl w:val="0"/>
                  <w:rPr>
                    <w:sz w:val="22"/>
                    <w:szCs w:val="22"/>
                  </w:rPr>
                </w:pPr>
                <w:r>
                  <w:rPr>
                    <w:sz w:val="22"/>
                    <w:szCs w:val="22"/>
                  </w:rPr>
                  <w:t>local existentes para garantizar el desarrollo de los talleres artísticos.</w:t>
                </w:r>
              </w:p>
              <w:p w14:paraId="6BF0AD0C" w14:textId="77777777" w:rsidR="009B72F9" w:rsidRDefault="009B72F9">
                <w:pPr>
                  <w:widowControl w:val="0"/>
                  <w:pBdr>
                    <w:top w:val="nil"/>
                    <w:left w:val="nil"/>
                    <w:bottom w:val="nil"/>
                    <w:right w:val="nil"/>
                    <w:between w:val="nil"/>
                  </w:pBdr>
                  <w:rPr>
                    <w:sz w:val="22"/>
                    <w:szCs w:val="22"/>
                  </w:rPr>
                </w:pPr>
              </w:p>
            </w:tc>
            <w:tc>
              <w:tcPr>
                <w:tcW w:w="3105" w:type="dxa"/>
                <w:shd w:val="clear" w:color="auto" w:fill="auto"/>
                <w:tcMar>
                  <w:top w:w="100" w:type="dxa"/>
                  <w:left w:w="100" w:type="dxa"/>
                  <w:bottom w:w="100" w:type="dxa"/>
                  <w:right w:w="100" w:type="dxa"/>
                </w:tcMar>
              </w:tcPr>
              <w:p w14:paraId="6BF0AD0D" w14:textId="77777777" w:rsidR="009B72F9" w:rsidRDefault="007D556A">
                <w:pPr>
                  <w:widowControl w:val="0"/>
                  <w:rPr>
                    <w:sz w:val="22"/>
                    <w:szCs w:val="22"/>
                  </w:rPr>
                </w:pPr>
                <w:r>
                  <w:rPr>
                    <w:b/>
                    <w:sz w:val="22"/>
                    <w:szCs w:val="22"/>
                  </w:rPr>
                  <w:lastRenderedPageBreak/>
                  <w:t>ARTÍCULO 5.- ENFOQUES</w:t>
                </w:r>
                <w:r>
                  <w:rPr>
                    <w:sz w:val="22"/>
                    <w:szCs w:val="22"/>
                  </w:rPr>
                  <w:t xml:space="preserve">. Las medidas que se adopten </w:t>
                </w:r>
                <w:r>
                  <w:rPr>
                    <w:sz w:val="22"/>
                    <w:szCs w:val="22"/>
                  </w:rPr>
                  <w:lastRenderedPageBreak/>
                  <w:t>en el marco de la prevención,</w:t>
                </w:r>
              </w:p>
              <w:p w14:paraId="6BF0AD0E" w14:textId="77777777" w:rsidR="009B72F9" w:rsidRDefault="007D556A">
                <w:pPr>
                  <w:widowControl w:val="0"/>
                  <w:rPr>
                    <w:sz w:val="22"/>
                    <w:szCs w:val="22"/>
                  </w:rPr>
                </w:pPr>
                <w:r>
                  <w:rPr>
                    <w:sz w:val="22"/>
                    <w:szCs w:val="22"/>
                  </w:rPr>
                  <w:t>atención y sanción del acoso sexual en el espacio público y en establecimientos públicos o</w:t>
                </w:r>
              </w:p>
              <w:p w14:paraId="6BF0AD0F" w14:textId="77777777" w:rsidR="009B72F9" w:rsidRDefault="007D556A">
                <w:pPr>
                  <w:widowControl w:val="0"/>
                  <w:rPr>
                    <w:sz w:val="22"/>
                    <w:szCs w:val="22"/>
                  </w:rPr>
                </w:pPr>
                <w:r>
                  <w:rPr>
                    <w:sz w:val="22"/>
                    <w:szCs w:val="22"/>
                  </w:rPr>
                  <w:t>privados de acceso público, incluido el espacio virtual en el distrito capital, deberán atender los siguientes enfoques:</w:t>
                </w:r>
              </w:p>
              <w:p w14:paraId="6BF0AD10" w14:textId="77777777" w:rsidR="009B72F9" w:rsidRDefault="007D556A">
                <w:pPr>
                  <w:widowControl w:val="0"/>
                  <w:rPr>
                    <w:sz w:val="22"/>
                    <w:szCs w:val="22"/>
                  </w:rPr>
                </w:pPr>
                <w:r>
                  <w:rPr>
                    <w:sz w:val="22"/>
                    <w:szCs w:val="22"/>
                  </w:rPr>
                  <w:t>a. Enfoque de derechos. Las acciones establecidas en esta norma tendrán en cuenta</w:t>
                </w:r>
              </w:p>
              <w:p w14:paraId="6BF0AD11" w14:textId="77777777" w:rsidR="009B72F9" w:rsidRDefault="007D556A">
                <w:pPr>
                  <w:widowControl w:val="0"/>
                  <w:rPr>
                    <w:sz w:val="22"/>
                    <w:szCs w:val="22"/>
                  </w:rPr>
                </w:pPr>
                <w:r>
                  <w:rPr>
                    <w:sz w:val="22"/>
                    <w:szCs w:val="22"/>
                  </w:rPr>
                  <w:t>las desigualdades identificadas y buscarán transformar las prácticas</w:t>
                </w:r>
              </w:p>
              <w:p w14:paraId="6BF0AD12" w14:textId="77777777" w:rsidR="009B72F9" w:rsidRDefault="007D556A">
                <w:pPr>
                  <w:widowControl w:val="0"/>
                  <w:rPr>
                    <w:sz w:val="22"/>
                    <w:szCs w:val="22"/>
                  </w:rPr>
                </w:pPr>
                <w:r>
                  <w:rPr>
                    <w:sz w:val="22"/>
                    <w:szCs w:val="22"/>
                  </w:rPr>
                  <w:t>discriminatorias, desde la perspectiva de Derechos Humanos y la dignidad humana, entendiéndose como un principio, valor y derecho fundamental de los y las</w:t>
                </w:r>
              </w:p>
              <w:p w14:paraId="6BF0AD13" w14:textId="77777777" w:rsidR="009B72F9" w:rsidRDefault="007D556A">
                <w:pPr>
                  <w:widowControl w:val="0"/>
                  <w:rPr>
                    <w:sz w:val="22"/>
                    <w:szCs w:val="22"/>
                  </w:rPr>
                </w:pPr>
                <w:r>
                  <w:rPr>
                    <w:sz w:val="22"/>
                    <w:szCs w:val="22"/>
                  </w:rPr>
                  <w:t>ciudadanas en Colombia, sin excepción.</w:t>
                </w:r>
              </w:p>
              <w:p w14:paraId="6BF0AD14" w14:textId="77777777" w:rsidR="009B72F9" w:rsidRDefault="007D556A">
                <w:pPr>
                  <w:widowControl w:val="0"/>
                  <w:rPr>
                    <w:sz w:val="22"/>
                    <w:szCs w:val="22"/>
                  </w:rPr>
                </w:pPr>
                <w:r>
                  <w:rPr>
                    <w:sz w:val="22"/>
                    <w:szCs w:val="22"/>
                  </w:rPr>
                  <w:t>b. Enfoque diferencial. Las medidas establecidas para el acoso sexual en el espacio</w:t>
                </w:r>
              </w:p>
              <w:p w14:paraId="6BF0AD15" w14:textId="77777777" w:rsidR="009B72F9" w:rsidRDefault="007D556A">
                <w:pPr>
                  <w:widowControl w:val="0"/>
                  <w:rPr>
                    <w:sz w:val="22"/>
                    <w:szCs w:val="22"/>
                  </w:rPr>
                </w:pPr>
                <w:r>
                  <w:rPr>
                    <w:sz w:val="22"/>
                    <w:szCs w:val="22"/>
                  </w:rPr>
                  <w:t xml:space="preserve">público y en establecimientos públicos o privados de acceso público, incluido el espacio virtual, tendrán en cuenta la mirada que permite visibilizar, identificar y reconocer condiciones y situaciones particulares y colectivas de la desigualdad, fragilidad, vulnerabilidad, discriminación o exclusión de las personas o grupos humanos que son </w:t>
                </w:r>
                <w:r>
                  <w:rPr>
                    <w:sz w:val="22"/>
                    <w:szCs w:val="22"/>
                  </w:rPr>
                  <w:lastRenderedPageBreak/>
                  <w:t>sujeto de especial protección constitucional, que requieren de acciones integradas y diferenciadas de protección y restitución de los derechos</w:t>
                </w:r>
              </w:p>
              <w:p w14:paraId="6BF0AD16" w14:textId="77777777" w:rsidR="009B72F9" w:rsidRDefault="007D556A">
                <w:pPr>
                  <w:widowControl w:val="0"/>
                  <w:rPr>
                    <w:sz w:val="22"/>
                    <w:szCs w:val="22"/>
                  </w:rPr>
                </w:pPr>
                <w:r>
                  <w:rPr>
                    <w:sz w:val="22"/>
                    <w:szCs w:val="22"/>
                  </w:rPr>
                  <w:t>vulnerados de acuerdo a sus necesidades específicas según el género, la orientación sexual e identidades de género, etario, étnico, discapacidad.</w:t>
                </w:r>
              </w:p>
              <w:p w14:paraId="6BF0AD17" w14:textId="77777777" w:rsidR="009B72F9" w:rsidRDefault="007D556A">
                <w:pPr>
                  <w:widowControl w:val="0"/>
                  <w:rPr>
                    <w:sz w:val="22"/>
                    <w:szCs w:val="22"/>
                  </w:rPr>
                </w:pPr>
                <w:r>
                  <w:rPr>
                    <w:sz w:val="22"/>
                    <w:szCs w:val="22"/>
                  </w:rPr>
                  <w:t>c. Enfoque de género. La presente norma tendrá en cuenta las desigualdades</w:t>
                </w:r>
              </w:p>
              <w:p w14:paraId="6BF0AD18" w14:textId="77777777" w:rsidR="009B72F9" w:rsidRDefault="007D556A">
                <w:pPr>
                  <w:widowControl w:val="0"/>
                  <w:rPr>
                    <w:sz w:val="22"/>
                    <w:szCs w:val="22"/>
                  </w:rPr>
                </w:pPr>
                <w:r>
                  <w:rPr>
                    <w:sz w:val="22"/>
                    <w:szCs w:val="22"/>
                  </w:rPr>
                  <w:t>existentes en la sociedad entre hombres y mujeres, sobre las cuales se han</w:t>
                </w:r>
              </w:p>
              <w:p w14:paraId="6BF0AD19" w14:textId="77777777" w:rsidR="009B72F9" w:rsidRDefault="007D556A">
                <w:pPr>
                  <w:widowControl w:val="0"/>
                  <w:rPr>
                    <w:sz w:val="22"/>
                    <w:szCs w:val="22"/>
                  </w:rPr>
                </w:pPr>
                <w:r>
                  <w:rPr>
                    <w:sz w:val="22"/>
                    <w:szCs w:val="22"/>
                  </w:rPr>
                  <w:t>estructurado las relaciones de poder de subordinación y subvaloración, que le</w:t>
                </w:r>
              </w:p>
              <w:p w14:paraId="6BF0AD1A" w14:textId="77777777" w:rsidR="009B72F9" w:rsidRDefault="007D556A">
                <w:pPr>
                  <w:widowControl w:val="0"/>
                  <w:rPr>
                    <w:sz w:val="22"/>
                    <w:szCs w:val="22"/>
                  </w:rPr>
                </w:pPr>
                <w:r>
                  <w:rPr>
                    <w:sz w:val="22"/>
                    <w:szCs w:val="22"/>
                  </w:rPr>
                  <w:t>impide a las mujeres acceder y disfrutar del espacio público y los establecimientos</w:t>
                </w:r>
              </w:p>
              <w:p w14:paraId="6BF0AD1B" w14:textId="77777777" w:rsidR="009B72F9" w:rsidRDefault="007D556A">
                <w:pPr>
                  <w:widowControl w:val="0"/>
                  <w:rPr>
                    <w:sz w:val="22"/>
                    <w:szCs w:val="22"/>
                  </w:rPr>
                </w:pPr>
                <w:r>
                  <w:rPr>
                    <w:sz w:val="22"/>
                    <w:szCs w:val="22"/>
                  </w:rPr>
                  <w:t>públicos o privados de acceso público, incluido el espacio virtual en igualdad de</w:t>
                </w:r>
              </w:p>
              <w:p w14:paraId="6BF0AD1C" w14:textId="77777777" w:rsidR="009B72F9" w:rsidRDefault="007D556A">
                <w:pPr>
                  <w:widowControl w:val="0"/>
                  <w:rPr>
                    <w:sz w:val="22"/>
                    <w:szCs w:val="22"/>
                  </w:rPr>
                </w:pPr>
                <w:r>
                  <w:rPr>
                    <w:sz w:val="22"/>
                    <w:szCs w:val="22"/>
                  </w:rPr>
                  <w:t>condiciones y las expone a múltiples discriminaciones y violencias.</w:t>
                </w:r>
              </w:p>
              <w:p w14:paraId="6BF0AD1D" w14:textId="77777777" w:rsidR="009B72F9" w:rsidRDefault="007D556A">
                <w:pPr>
                  <w:widowControl w:val="0"/>
                  <w:rPr>
                    <w:sz w:val="22"/>
                    <w:szCs w:val="22"/>
                  </w:rPr>
                </w:pPr>
                <w:r>
                  <w:rPr>
                    <w:sz w:val="22"/>
                    <w:szCs w:val="22"/>
                  </w:rPr>
                  <w:t>d. Enfoque de orientación sexual. Las acciones definidas en esta norma tendrán en</w:t>
                </w:r>
              </w:p>
              <w:p w14:paraId="6BF0AD1E" w14:textId="77777777" w:rsidR="009B72F9" w:rsidRDefault="007D556A">
                <w:pPr>
                  <w:widowControl w:val="0"/>
                  <w:rPr>
                    <w:sz w:val="22"/>
                    <w:szCs w:val="22"/>
                  </w:rPr>
                </w:pPr>
                <w:r>
                  <w:rPr>
                    <w:sz w:val="22"/>
                    <w:szCs w:val="22"/>
                  </w:rPr>
                  <w:t>cuenta el reconocimiento de distintas formas y expresiones de la sexualidad,</w:t>
                </w:r>
              </w:p>
              <w:p w14:paraId="6BF0AD1F" w14:textId="77777777" w:rsidR="009B72F9" w:rsidRDefault="007D556A">
                <w:pPr>
                  <w:widowControl w:val="0"/>
                  <w:rPr>
                    <w:sz w:val="22"/>
                    <w:szCs w:val="22"/>
                  </w:rPr>
                </w:pPr>
                <w:r>
                  <w:rPr>
                    <w:sz w:val="22"/>
                    <w:szCs w:val="22"/>
                  </w:rPr>
                  <w:t>reconocerán las divergencias y pondrá en práctica acciones para la eliminación de</w:t>
                </w:r>
              </w:p>
              <w:p w14:paraId="6BF0AD20" w14:textId="77777777" w:rsidR="009B72F9" w:rsidRDefault="007D556A">
                <w:pPr>
                  <w:widowControl w:val="0"/>
                  <w:rPr>
                    <w:sz w:val="22"/>
                    <w:szCs w:val="22"/>
                  </w:rPr>
                </w:pPr>
                <w:r>
                  <w:rPr>
                    <w:sz w:val="22"/>
                    <w:szCs w:val="22"/>
                  </w:rPr>
                  <w:t xml:space="preserve">la discriminación y la violencia </w:t>
                </w:r>
                <w:r>
                  <w:rPr>
                    <w:sz w:val="22"/>
                    <w:szCs w:val="22"/>
                  </w:rPr>
                  <w:lastRenderedPageBreak/>
                  <w:t>por este motivo.</w:t>
                </w:r>
              </w:p>
              <w:p w14:paraId="6BF0AD21" w14:textId="77777777" w:rsidR="009B72F9" w:rsidRDefault="007D556A">
                <w:pPr>
                  <w:widowControl w:val="0"/>
                  <w:rPr>
                    <w:sz w:val="22"/>
                    <w:szCs w:val="22"/>
                  </w:rPr>
                </w:pPr>
                <w:r>
                  <w:rPr>
                    <w:sz w:val="22"/>
                    <w:szCs w:val="22"/>
                  </w:rPr>
                  <w:t>e. Enfoque de identidad de género. La aplicación de las medidas de prevención,</w:t>
                </w:r>
              </w:p>
              <w:p w14:paraId="6BF0AD22" w14:textId="77777777" w:rsidR="009B72F9" w:rsidRDefault="007D556A">
                <w:pPr>
                  <w:widowControl w:val="0"/>
                  <w:rPr>
                    <w:sz w:val="22"/>
                    <w:szCs w:val="22"/>
                  </w:rPr>
                </w:pPr>
                <w:r>
                  <w:rPr>
                    <w:sz w:val="22"/>
                    <w:szCs w:val="22"/>
                  </w:rPr>
                  <w:t>atención y sanción contra el acoso sexual en el espacio público y en establecimientos públicos o privados de acceso público, incluido el espacio virtual, reconocerá la discriminación, exclusión, marginación, invisibilización y violencias cometidas hacia las personas con identidades de género no hegemónicas en este escenario, que impide la satisfacción de otros derechos.</w:t>
                </w:r>
              </w:p>
              <w:p w14:paraId="6BF0AD23" w14:textId="77777777" w:rsidR="009B72F9" w:rsidRDefault="007D556A">
                <w:pPr>
                  <w:widowControl w:val="0"/>
                  <w:rPr>
                    <w:sz w:val="22"/>
                    <w:szCs w:val="22"/>
                  </w:rPr>
                </w:pPr>
                <w:r>
                  <w:rPr>
                    <w:sz w:val="22"/>
                    <w:szCs w:val="22"/>
                  </w:rPr>
                  <w:t>f. Enfoque etario. Las medidas establecidas en esta norma buscaran contribuir al</w:t>
                </w:r>
              </w:p>
              <w:p w14:paraId="6BF0AD24" w14:textId="77777777" w:rsidR="009B72F9" w:rsidRDefault="007D556A">
                <w:pPr>
                  <w:widowControl w:val="0"/>
                  <w:rPr>
                    <w:sz w:val="22"/>
                    <w:szCs w:val="22"/>
                  </w:rPr>
                </w:pPr>
                <w:r>
                  <w:rPr>
                    <w:sz w:val="22"/>
                    <w:szCs w:val="22"/>
                  </w:rPr>
                  <w:t>ejercicio pleno de la ciudadanía de todas las personas en su ciclo vital, en especial</w:t>
                </w:r>
              </w:p>
              <w:p w14:paraId="6BF0AD25" w14:textId="77777777" w:rsidR="009B72F9" w:rsidRDefault="007D556A">
                <w:pPr>
                  <w:widowControl w:val="0"/>
                  <w:rPr>
                    <w:sz w:val="22"/>
                    <w:szCs w:val="22"/>
                  </w:rPr>
                </w:pPr>
                <w:r>
                  <w:rPr>
                    <w:sz w:val="22"/>
                    <w:szCs w:val="22"/>
                  </w:rPr>
                  <w:t>a las niñas, las mujeres y personas con orientación o identidad de género diversa</w:t>
                </w:r>
              </w:p>
              <w:p w14:paraId="6BF0AD26" w14:textId="77777777" w:rsidR="009B72F9" w:rsidRDefault="007D556A">
                <w:pPr>
                  <w:widowControl w:val="0"/>
                  <w:rPr>
                    <w:sz w:val="22"/>
                    <w:szCs w:val="22"/>
                  </w:rPr>
                </w:pPr>
                <w:r>
                  <w:rPr>
                    <w:sz w:val="22"/>
                    <w:szCs w:val="22"/>
                  </w:rPr>
                  <w:t>atendiendo a sus capacidades y potencialidades propias de su edad.</w:t>
                </w:r>
              </w:p>
              <w:p w14:paraId="6BF0AD27" w14:textId="77777777" w:rsidR="009B72F9" w:rsidRDefault="007D556A">
                <w:pPr>
                  <w:widowControl w:val="0"/>
                  <w:rPr>
                    <w:sz w:val="22"/>
                    <w:szCs w:val="22"/>
                  </w:rPr>
                </w:pPr>
                <w:r>
                  <w:rPr>
                    <w:sz w:val="22"/>
                    <w:szCs w:val="22"/>
                  </w:rPr>
                  <w:t xml:space="preserve">g. Enfoque étnico. Las actuaciones distritales establecidas en esta norma tendrán en cuenta las prácticas de subordinación y exclusión vividas por las personas y pueblos indígenas, raizal, ROM, </w:t>
                </w:r>
                <w:r>
                  <w:rPr>
                    <w:sz w:val="22"/>
                    <w:szCs w:val="22"/>
                  </w:rPr>
                  <w:lastRenderedPageBreak/>
                  <w:t>palenqueros y afrodescendientes, para generar una atención diferenciada y aportar a la transformación de las situaciones de inequidad,</w:t>
                </w:r>
              </w:p>
              <w:p w14:paraId="6BF0AD28" w14:textId="77777777" w:rsidR="009B72F9" w:rsidRDefault="007D556A">
                <w:pPr>
                  <w:widowControl w:val="0"/>
                  <w:rPr>
                    <w:sz w:val="22"/>
                    <w:szCs w:val="22"/>
                  </w:rPr>
                </w:pPr>
                <w:r>
                  <w:rPr>
                    <w:sz w:val="22"/>
                    <w:szCs w:val="22"/>
                  </w:rPr>
                  <w:t>discriminación y vulneración de derechos.</w:t>
                </w:r>
              </w:p>
              <w:p w14:paraId="6BF0AD29" w14:textId="77777777" w:rsidR="009B72F9" w:rsidRDefault="007D556A">
                <w:pPr>
                  <w:widowControl w:val="0"/>
                  <w:rPr>
                    <w:sz w:val="22"/>
                    <w:szCs w:val="22"/>
                  </w:rPr>
                </w:pPr>
                <w:r>
                  <w:rPr>
                    <w:sz w:val="22"/>
                    <w:szCs w:val="22"/>
                  </w:rPr>
                  <w:t>h. Enfoque interseccional. Las medidas implementadas por las instituciones responsables deben estar orientadas a analizar comprender y responder a las formas cómo convergen distintos tipos de discriminación y opresión en una misma persona y como esto genera experiencias únicas que pueden ser de opresión o privilegio y que incluso pueden ser simultáneas. Buscando responder a las circunstancias individuales y factores contextuales de las mujeres y personas con</w:t>
                </w:r>
              </w:p>
              <w:p w14:paraId="6BF0AD2A" w14:textId="77777777" w:rsidR="009B72F9" w:rsidRDefault="007D556A">
                <w:pPr>
                  <w:widowControl w:val="0"/>
                  <w:rPr>
                    <w:sz w:val="22"/>
                    <w:szCs w:val="22"/>
                  </w:rPr>
                </w:pPr>
                <w:r>
                  <w:rPr>
                    <w:sz w:val="22"/>
                    <w:szCs w:val="22"/>
                  </w:rPr>
                  <w:t>orientación o identidad de género diversa, víctimas de violencia, y su interacción en</w:t>
                </w:r>
              </w:p>
              <w:p w14:paraId="6BF0AD2B" w14:textId="77777777" w:rsidR="009B72F9" w:rsidRDefault="007D556A">
                <w:pPr>
                  <w:widowControl w:val="0"/>
                  <w:rPr>
                    <w:sz w:val="22"/>
                    <w:szCs w:val="22"/>
                  </w:rPr>
                </w:pPr>
                <w:r>
                  <w:rPr>
                    <w:sz w:val="22"/>
                    <w:szCs w:val="22"/>
                  </w:rPr>
                  <w:t>las relaciones de poder.</w:t>
                </w:r>
              </w:p>
              <w:p w14:paraId="6BF0AD2C" w14:textId="77777777" w:rsidR="009B72F9" w:rsidRDefault="007D556A">
                <w:pPr>
                  <w:widowControl w:val="0"/>
                  <w:rPr>
                    <w:sz w:val="22"/>
                    <w:szCs w:val="22"/>
                  </w:rPr>
                </w:pPr>
                <w:r>
                  <w:rPr>
                    <w:sz w:val="22"/>
                    <w:szCs w:val="22"/>
                  </w:rPr>
                  <w:t>i. Enfoque centrado en la persona sobreviviente. Este enfoque permite conocer y</w:t>
                </w:r>
              </w:p>
              <w:p w14:paraId="6BF0AD2D" w14:textId="77777777" w:rsidR="009B72F9" w:rsidRDefault="007D556A">
                <w:pPr>
                  <w:widowControl w:val="0"/>
                  <w:rPr>
                    <w:sz w:val="22"/>
                    <w:szCs w:val="22"/>
                  </w:rPr>
                </w:pPr>
                <w:r>
                  <w:rPr>
                    <w:sz w:val="22"/>
                    <w:szCs w:val="22"/>
                  </w:rPr>
                  <w:t>reconocer cuáles son las causas y consecuencias de la violencia basada en género,</w:t>
                </w:r>
              </w:p>
              <w:p w14:paraId="6BF0AD2E" w14:textId="77777777" w:rsidR="009B72F9" w:rsidRDefault="007D556A">
                <w:pPr>
                  <w:widowControl w:val="0"/>
                  <w:rPr>
                    <w:sz w:val="22"/>
                    <w:szCs w:val="22"/>
                  </w:rPr>
                </w:pPr>
                <w:r>
                  <w:rPr>
                    <w:sz w:val="22"/>
                    <w:szCs w:val="22"/>
                  </w:rPr>
                  <w:t>prestando servicios diferenciales, con el propósito de que cada mujer evalúe las</w:t>
                </w:r>
              </w:p>
              <w:p w14:paraId="6BF0AD2F" w14:textId="77777777" w:rsidR="009B72F9" w:rsidRDefault="007D556A">
                <w:pPr>
                  <w:widowControl w:val="0"/>
                  <w:rPr>
                    <w:sz w:val="22"/>
                    <w:szCs w:val="22"/>
                  </w:rPr>
                </w:pPr>
                <w:r>
                  <w:rPr>
                    <w:sz w:val="22"/>
                    <w:szCs w:val="22"/>
                  </w:rPr>
                  <w:t xml:space="preserve">opciones disponibles y </w:t>
                </w:r>
                <w:r>
                  <w:rPr>
                    <w:sz w:val="22"/>
                    <w:szCs w:val="22"/>
                  </w:rPr>
                  <w:lastRenderedPageBreak/>
                  <w:t>respalde sus decisiones.</w:t>
                </w:r>
              </w:p>
              <w:p w14:paraId="6BF0AD30" w14:textId="77777777" w:rsidR="009B72F9" w:rsidRDefault="007D556A">
                <w:pPr>
                  <w:widowControl w:val="0"/>
                  <w:rPr>
                    <w:sz w:val="22"/>
                    <w:szCs w:val="22"/>
                  </w:rPr>
                </w:pPr>
                <w:r>
                  <w:rPr>
                    <w:sz w:val="22"/>
                    <w:szCs w:val="22"/>
                  </w:rPr>
                  <w:t>Enfoque territorial. Las medidas establecidas tendrán en cuenta el contexto</w:t>
                </w:r>
              </w:p>
              <w:p w14:paraId="6BF0AD31" w14:textId="77777777" w:rsidR="009B72F9" w:rsidRDefault="007D556A">
                <w:pPr>
                  <w:widowControl w:val="0"/>
                  <w:rPr>
                    <w:sz w:val="22"/>
                    <w:szCs w:val="22"/>
                  </w:rPr>
                </w:pPr>
                <w:r>
                  <w:rPr>
                    <w:sz w:val="22"/>
                    <w:szCs w:val="22"/>
                  </w:rPr>
                  <w:t>distrital y local y la relación con los actores presentes en él. Las intervenciones en</w:t>
                </w:r>
              </w:p>
              <w:p w14:paraId="6BF0AD32" w14:textId="77777777" w:rsidR="009B72F9" w:rsidRDefault="007D556A">
                <w:pPr>
                  <w:widowControl w:val="0"/>
                  <w:rPr>
                    <w:sz w:val="22"/>
                    <w:szCs w:val="22"/>
                  </w:rPr>
                </w:pPr>
                <w:r>
                  <w:rPr>
                    <w:sz w:val="22"/>
                    <w:szCs w:val="22"/>
                  </w:rPr>
                  <w:t>los espacios públicos deben favorecer la cohesión social, el acceso y la garantía al</w:t>
                </w:r>
              </w:p>
              <w:p w14:paraId="6BF0AD33" w14:textId="77777777" w:rsidR="009B72F9" w:rsidRDefault="007D556A">
                <w:pPr>
                  <w:widowControl w:val="0"/>
                  <w:rPr>
                    <w:sz w:val="22"/>
                    <w:szCs w:val="22"/>
                  </w:rPr>
                </w:pPr>
                <w:r>
                  <w:rPr>
                    <w:sz w:val="22"/>
                    <w:szCs w:val="22"/>
                  </w:rPr>
                  <w:t>derecho a la ciudad en igualdad de condiciones y en garantía del derecho a una vida libre de violencias.</w:t>
                </w:r>
              </w:p>
            </w:tc>
            <w:tc>
              <w:tcPr>
                <w:tcW w:w="2910" w:type="dxa"/>
                <w:shd w:val="clear" w:color="auto" w:fill="auto"/>
                <w:tcMar>
                  <w:top w:w="100" w:type="dxa"/>
                  <w:left w:w="100" w:type="dxa"/>
                  <w:bottom w:w="100" w:type="dxa"/>
                  <w:right w:w="100" w:type="dxa"/>
                </w:tcMar>
              </w:tcPr>
              <w:p w14:paraId="6BF0AD34" w14:textId="77777777" w:rsidR="009B72F9" w:rsidRDefault="007D556A">
                <w:pPr>
                  <w:widowControl w:val="0"/>
                  <w:spacing w:before="240" w:after="240"/>
                  <w:rPr>
                    <w:b/>
                    <w:sz w:val="22"/>
                    <w:szCs w:val="22"/>
                  </w:rPr>
                </w:pPr>
                <w:r>
                  <w:rPr>
                    <w:b/>
                    <w:sz w:val="22"/>
                    <w:szCs w:val="22"/>
                  </w:rPr>
                  <w:lastRenderedPageBreak/>
                  <w:t xml:space="preserve">ARTÍCULO 5°. </w:t>
                </w:r>
                <w:r>
                  <w:rPr>
                    <w:b/>
                    <w:sz w:val="22"/>
                    <w:szCs w:val="22"/>
                  </w:rPr>
                  <w:lastRenderedPageBreak/>
                  <w:t xml:space="preserve">ENFOQUES </w:t>
                </w:r>
              </w:p>
              <w:p w14:paraId="6BF0AD35" w14:textId="77777777" w:rsidR="009B72F9" w:rsidRDefault="007D556A">
                <w:pPr>
                  <w:widowControl w:val="0"/>
                  <w:spacing w:before="240" w:after="240"/>
                  <w:rPr>
                    <w:sz w:val="22"/>
                    <w:szCs w:val="22"/>
                  </w:rPr>
                </w:pPr>
                <w:r>
                  <w:rPr>
                    <w:sz w:val="22"/>
                    <w:szCs w:val="22"/>
                  </w:rPr>
                  <w:t>Las medidas para prevenir, atender y sancionar el acoso sexual en el espacio público, establecimientos públicos y privados de acceso público, y en el espacio virtual, deberán atender los siguientes enfoques:</w:t>
                </w:r>
              </w:p>
              <w:p w14:paraId="6BF0AD36" w14:textId="77777777" w:rsidR="009B72F9" w:rsidRDefault="007D556A">
                <w:pPr>
                  <w:widowControl w:val="0"/>
                  <w:numPr>
                    <w:ilvl w:val="0"/>
                    <w:numId w:val="7"/>
                  </w:numPr>
                  <w:spacing w:before="240"/>
                  <w:ind w:left="425" w:hanging="283"/>
                  <w:rPr>
                    <w:sz w:val="22"/>
                    <w:szCs w:val="22"/>
                  </w:rPr>
                </w:pPr>
                <w:r>
                  <w:rPr>
                    <w:b/>
                    <w:sz w:val="22"/>
                    <w:szCs w:val="22"/>
                  </w:rPr>
                  <w:t>Derechos Humanos</w:t>
                </w:r>
                <w:r>
                  <w:rPr>
                    <w:sz w:val="22"/>
                    <w:szCs w:val="22"/>
                  </w:rPr>
                  <w:t>: Transformar prácticas discriminatorias y promover la dignidad y derechos fundamentales de todas las personas.</w:t>
                </w:r>
              </w:p>
              <w:p w14:paraId="6BF0AD37" w14:textId="77777777" w:rsidR="009B72F9" w:rsidRDefault="007D556A">
                <w:pPr>
                  <w:widowControl w:val="0"/>
                  <w:numPr>
                    <w:ilvl w:val="0"/>
                    <w:numId w:val="7"/>
                  </w:numPr>
                  <w:ind w:left="425" w:hanging="283"/>
                  <w:rPr>
                    <w:sz w:val="22"/>
                    <w:szCs w:val="22"/>
                  </w:rPr>
                </w:pPr>
                <w:r>
                  <w:rPr>
                    <w:b/>
                    <w:sz w:val="22"/>
                    <w:szCs w:val="22"/>
                  </w:rPr>
                  <w:t>Enfoque diferencial</w:t>
                </w:r>
                <w:r>
                  <w:rPr>
                    <w:sz w:val="22"/>
                    <w:szCs w:val="22"/>
                  </w:rPr>
                  <w:t>: Reconocer las necesidades y situaciones particulares de los grupos en situación de vulnerabilidad y discriminación, como mujeres, personas LGBTIQ+, y otras poblaciones.</w:t>
                </w:r>
              </w:p>
              <w:p w14:paraId="6BF0AD38" w14:textId="77777777" w:rsidR="009B72F9" w:rsidRDefault="007D556A">
                <w:pPr>
                  <w:widowControl w:val="0"/>
                  <w:numPr>
                    <w:ilvl w:val="0"/>
                    <w:numId w:val="7"/>
                  </w:numPr>
                  <w:ind w:left="425" w:hanging="283"/>
                  <w:rPr>
                    <w:sz w:val="22"/>
                    <w:szCs w:val="22"/>
                  </w:rPr>
                </w:pPr>
                <w:r>
                  <w:rPr>
                    <w:b/>
                    <w:sz w:val="22"/>
                    <w:szCs w:val="22"/>
                  </w:rPr>
                  <w:t>Género</w:t>
                </w:r>
                <w:r>
                  <w:rPr>
                    <w:sz w:val="22"/>
                    <w:szCs w:val="22"/>
                  </w:rPr>
                  <w:t>: Considerar las desigualdades entre hombres y mujeres, y cómo éstas afectan el acceso y disfrute del espacio público, exponiendo a las mujeres a violencia.</w:t>
                </w:r>
              </w:p>
              <w:p w14:paraId="6BF0AD39" w14:textId="77777777" w:rsidR="009B72F9" w:rsidRDefault="007D556A">
                <w:pPr>
                  <w:widowControl w:val="0"/>
                  <w:numPr>
                    <w:ilvl w:val="0"/>
                    <w:numId w:val="7"/>
                  </w:numPr>
                  <w:ind w:left="425" w:hanging="283"/>
                  <w:rPr>
                    <w:sz w:val="22"/>
                    <w:szCs w:val="22"/>
                  </w:rPr>
                </w:pPr>
                <w:r>
                  <w:rPr>
                    <w:b/>
                    <w:sz w:val="22"/>
                    <w:szCs w:val="22"/>
                  </w:rPr>
                  <w:t>Orientación sexual e identidad de género</w:t>
                </w:r>
                <w:r>
                  <w:rPr>
                    <w:sz w:val="22"/>
                    <w:szCs w:val="22"/>
                  </w:rPr>
                  <w:t xml:space="preserve">: Reconocer y eliminar la </w:t>
                </w:r>
                <w:r>
                  <w:rPr>
                    <w:sz w:val="22"/>
                    <w:szCs w:val="22"/>
                  </w:rPr>
                  <w:lastRenderedPageBreak/>
                  <w:t>discriminación y violencia hacia las diversas expresiones de sexualidad y identidades de género.</w:t>
                </w:r>
              </w:p>
              <w:p w14:paraId="6BF0AD3A" w14:textId="77777777" w:rsidR="009B72F9" w:rsidRDefault="007D556A">
                <w:pPr>
                  <w:widowControl w:val="0"/>
                  <w:numPr>
                    <w:ilvl w:val="0"/>
                    <w:numId w:val="7"/>
                  </w:numPr>
                  <w:ind w:left="425" w:hanging="283"/>
                  <w:rPr>
                    <w:sz w:val="22"/>
                    <w:szCs w:val="22"/>
                  </w:rPr>
                </w:pPr>
                <w:r>
                  <w:rPr>
                    <w:b/>
                    <w:sz w:val="22"/>
                    <w:szCs w:val="22"/>
                  </w:rPr>
                  <w:t>Etario</w:t>
                </w:r>
                <w:r>
                  <w:rPr>
                    <w:sz w:val="22"/>
                    <w:szCs w:val="22"/>
                  </w:rPr>
                  <w:t>: Asegurar la plena ciudadanía de todas las personas, con especial atención a niñas y mujeres.</w:t>
                </w:r>
              </w:p>
              <w:p w14:paraId="6BF0AD3B" w14:textId="77777777" w:rsidR="009B72F9" w:rsidRDefault="007D556A">
                <w:pPr>
                  <w:widowControl w:val="0"/>
                  <w:numPr>
                    <w:ilvl w:val="0"/>
                    <w:numId w:val="7"/>
                  </w:numPr>
                  <w:ind w:left="425" w:hanging="283"/>
                  <w:rPr>
                    <w:sz w:val="22"/>
                    <w:szCs w:val="22"/>
                  </w:rPr>
                </w:pPr>
                <w:r>
                  <w:rPr>
                    <w:b/>
                    <w:sz w:val="22"/>
                    <w:szCs w:val="22"/>
                  </w:rPr>
                  <w:t>Étnico</w:t>
                </w:r>
                <w:r>
                  <w:rPr>
                    <w:sz w:val="22"/>
                    <w:szCs w:val="22"/>
                  </w:rPr>
                  <w:t>: Garantizar una atención diferenciada para pueblos indígenas, afrodescendientes, y otros grupos étnicos en situación de vulnerabilidad.</w:t>
                </w:r>
              </w:p>
              <w:p w14:paraId="6BF0AD3C" w14:textId="77777777" w:rsidR="009B72F9" w:rsidRDefault="007D556A">
                <w:pPr>
                  <w:widowControl w:val="0"/>
                  <w:numPr>
                    <w:ilvl w:val="0"/>
                    <w:numId w:val="7"/>
                  </w:numPr>
                  <w:ind w:left="425" w:hanging="283"/>
                  <w:rPr>
                    <w:sz w:val="22"/>
                    <w:szCs w:val="22"/>
                  </w:rPr>
                </w:pPr>
                <w:r>
                  <w:rPr>
                    <w:b/>
                    <w:sz w:val="22"/>
                    <w:szCs w:val="22"/>
                  </w:rPr>
                  <w:t>Interseccionalidad</w:t>
                </w:r>
                <w:r>
                  <w:rPr>
                    <w:sz w:val="22"/>
                    <w:szCs w:val="22"/>
                  </w:rPr>
                  <w:t>: Analizar y responder a las combinaciones de discriminación y opresión que afectan a las víctimas, reconociendo experiencias de opresión o privilegio.</w:t>
                </w:r>
              </w:p>
              <w:p w14:paraId="6BF0AD3D" w14:textId="77777777" w:rsidR="009B72F9" w:rsidRDefault="007D556A">
                <w:pPr>
                  <w:widowControl w:val="0"/>
                  <w:numPr>
                    <w:ilvl w:val="0"/>
                    <w:numId w:val="7"/>
                  </w:numPr>
                  <w:spacing w:after="240"/>
                  <w:ind w:left="425" w:hanging="283"/>
                  <w:rPr>
                    <w:sz w:val="22"/>
                    <w:szCs w:val="22"/>
                  </w:rPr>
                </w:pPr>
                <w:r>
                  <w:rPr>
                    <w:b/>
                    <w:sz w:val="22"/>
                    <w:szCs w:val="22"/>
                  </w:rPr>
                  <w:t>Centrado en la persona sobreviviente</w:t>
                </w:r>
                <w:r>
                  <w:rPr>
                    <w:sz w:val="22"/>
                    <w:szCs w:val="22"/>
                  </w:rPr>
                  <w:t>: Reconocer y abordar las causas y consecuencias de la violencia, brindando servicios de apoyo adecuados.</w:t>
                </w:r>
              </w:p>
              <w:p w14:paraId="6BF0AD3E" w14:textId="77777777" w:rsidR="009B72F9" w:rsidRDefault="009B72F9">
                <w:pPr>
                  <w:widowControl w:val="0"/>
                  <w:pBdr>
                    <w:top w:val="nil"/>
                    <w:left w:val="nil"/>
                    <w:bottom w:val="nil"/>
                    <w:right w:val="nil"/>
                    <w:between w:val="nil"/>
                  </w:pBdr>
                  <w:rPr>
                    <w:sz w:val="22"/>
                    <w:szCs w:val="22"/>
                  </w:rPr>
                </w:pPr>
              </w:p>
            </w:tc>
          </w:tr>
          <w:tr w:rsidR="009B72F9" w14:paraId="6BF0AD95" w14:textId="77777777">
            <w:tc>
              <w:tcPr>
                <w:tcW w:w="2805" w:type="dxa"/>
                <w:shd w:val="clear" w:color="auto" w:fill="auto"/>
                <w:tcMar>
                  <w:top w:w="100" w:type="dxa"/>
                  <w:left w:w="100" w:type="dxa"/>
                  <w:bottom w:w="100" w:type="dxa"/>
                  <w:right w:w="100" w:type="dxa"/>
                </w:tcMar>
              </w:tcPr>
              <w:p w14:paraId="6BF0AD40" w14:textId="77777777" w:rsidR="009B72F9" w:rsidRDefault="009B72F9">
                <w:pPr>
                  <w:widowControl w:val="0"/>
                  <w:rPr>
                    <w:b/>
                    <w:sz w:val="22"/>
                    <w:szCs w:val="22"/>
                  </w:rPr>
                </w:pPr>
              </w:p>
            </w:tc>
            <w:tc>
              <w:tcPr>
                <w:tcW w:w="3105" w:type="dxa"/>
                <w:shd w:val="clear" w:color="auto" w:fill="auto"/>
                <w:tcMar>
                  <w:top w:w="100" w:type="dxa"/>
                  <w:left w:w="100" w:type="dxa"/>
                  <w:bottom w:w="100" w:type="dxa"/>
                  <w:right w:w="100" w:type="dxa"/>
                </w:tcMar>
              </w:tcPr>
              <w:p w14:paraId="6BF0AD41" w14:textId="77777777" w:rsidR="009B72F9" w:rsidRDefault="007D556A">
                <w:pPr>
                  <w:widowControl w:val="0"/>
                  <w:rPr>
                    <w:sz w:val="22"/>
                    <w:szCs w:val="22"/>
                  </w:rPr>
                </w:pPr>
                <w:r>
                  <w:rPr>
                    <w:b/>
                    <w:sz w:val="22"/>
                    <w:szCs w:val="22"/>
                  </w:rPr>
                  <w:t xml:space="preserve">ARTÍCULO 6.- </w:t>
                </w:r>
                <w:r>
                  <w:rPr>
                    <w:sz w:val="22"/>
                    <w:szCs w:val="22"/>
                  </w:rPr>
                  <w:t>Adiciónese un capítulo nuevo dentro del Acuerdo 079 de 2003 de la</w:t>
                </w:r>
              </w:p>
              <w:p w14:paraId="6BF0AD42" w14:textId="77777777" w:rsidR="009B72F9" w:rsidRDefault="007D556A">
                <w:pPr>
                  <w:widowControl w:val="0"/>
                  <w:rPr>
                    <w:sz w:val="22"/>
                    <w:szCs w:val="22"/>
                  </w:rPr>
                </w:pPr>
                <w:r>
                  <w:rPr>
                    <w:sz w:val="22"/>
                    <w:szCs w:val="22"/>
                  </w:rPr>
                  <w:t>siguiente manera: “MEDIDAS PREVENTIVAS DEL ACOSO SEXUAL EN EL ESPACIO</w:t>
                </w:r>
              </w:p>
              <w:p w14:paraId="6BF0AD43" w14:textId="77777777" w:rsidR="009B72F9" w:rsidRDefault="007D556A">
                <w:pPr>
                  <w:widowControl w:val="0"/>
                  <w:rPr>
                    <w:sz w:val="22"/>
                    <w:szCs w:val="22"/>
                  </w:rPr>
                </w:pPr>
                <w:r>
                  <w:rPr>
                    <w:sz w:val="22"/>
                    <w:szCs w:val="22"/>
                  </w:rPr>
                  <w:t>PÚBLICO Y EN ESTABLECIMIENTOS PÚBLICOS O PRIVADOS DE ACCESO PÚBLICO,</w:t>
                </w:r>
              </w:p>
              <w:p w14:paraId="6BF0AD44" w14:textId="77777777" w:rsidR="009B72F9" w:rsidRDefault="007D556A">
                <w:pPr>
                  <w:widowControl w:val="0"/>
                  <w:rPr>
                    <w:sz w:val="22"/>
                    <w:szCs w:val="22"/>
                  </w:rPr>
                </w:pPr>
                <w:r>
                  <w:rPr>
                    <w:sz w:val="22"/>
                    <w:szCs w:val="22"/>
                  </w:rPr>
                  <w:t>INCLUIDO EL ESPACIO VIRTUAL, PARA LA PROTECCIÓN DE LAS MUJERES Y LAS</w:t>
                </w:r>
              </w:p>
              <w:p w14:paraId="6BF0AD45" w14:textId="77777777" w:rsidR="009B72F9" w:rsidRDefault="007D556A">
                <w:pPr>
                  <w:widowControl w:val="0"/>
                  <w:rPr>
                    <w:sz w:val="22"/>
                    <w:szCs w:val="22"/>
                  </w:rPr>
                </w:pPr>
                <w:r>
                  <w:rPr>
                    <w:sz w:val="22"/>
                    <w:szCs w:val="22"/>
                  </w:rPr>
                  <w:t>PERSONAS CON IDENTIDAD DE GÉNERO Y ORIENTACIÓN SEXUAL DIVERSA” así:</w:t>
                </w:r>
              </w:p>
              <w:p w14:paraId="6BF0AD46" w14:textId="77777777" w:rsidR="009B72F9" w:rsidRDefault="007D556A">
                <w:pPr>
                  <w:widowControl w:val="0"/>
                  <w:rPr>
                    <w:sz w:val="22"/>
                    <w:szCs w:val="22"/>
                  </w:rPr>
                </w:pPr>
                <w:r>
                  <w:rPr>
                    <w:sz w:val="22"/>
                    <w:szCs w:val="22"/>
                  </w:rPr>
                  <w:t>ARTÍCULO XX.- COMPORTAMIENTOS PARA GARANTIZAR LA PROTECCIÓN DE LAS</w:t>
                </w:r>
              </w:p>
              <w:p w14:paraId="6BF0AD47" w14:textId="77777777" w:rsidR="009B72F9" w:rsidRDefault="007D556A">
                <w:pPr>
                  <w:widowControl w:val="0"/>
                  <w:rPr>
                    <w:sz w:val="22"/>
                    <w:szCs w:val="22"/>
                  </w:rPr>
                </w:pPr>
                <w:r>
                  <w:rPr>
                    <w:sz w:val="22"/>
                    <w:szCs w:val="22"/>
                  </w:rPr>
                  <w:t xml:space="preserve">MUJERES Y LAS PERSONAS CON IDENTIDAD Y ORIENTACIÓN SEXUAL </w:t>
                </w:r>
                <w:r>
                  <w:rPr>
                    <w:sz w:val="22"/>
                    <w:szCs w:val="22"/>
                  </w:rPr>
                  <w:lastRenderedPageBreak/>
                  <w:t>DIVERSA</w:t>
                </w:r>
              </w:p>
              <w:p w14:paraId="6BF0AD48" w14:textId="77777777" w:rsidR="009B72F9" w:rsidRDefault="007D556A">
                <w:pPr>
                  <w:widowControl w:val="0"/>
                  <w:rPr>
                    <w:sz w:val="22"/>
                    <w:szCs w:val="22"/>
                  </w:rPr>
                </w:pPr>
                <w:r>
                  <w:rPr>
                    <w:sz w:val="22"/>
                    <w:szCs w:val="22"/>
                  </w:rPr>
                  <w:t>DEL ACOSO SEXUAL EN EL ESPACIO PÚBLICO Y EN ESTABLECIMIENTOS</w:t>
                </w:r>
              </w:p>
              <w:p w14:paraId="6BF0AD49" w14:textId="77777777" w:rsidR="009B72F9" w:rsidRDefault="007D556A">
                <w:pPr>
                  <w:widowControl w:val="0"/>
                  <w:rPr>
                    <w:sz w:val="22"/>
                    <w:szCs w:val="22"/>
                  </w:rPr>
                </w:pPr>
                <w:r>
                  <w:rPr>
                    <w:sz w:val="22"/>
                    <w:szCs w:val="22"/>
                  </w:rPr>
                  <w:t>PÚBLICOS O PRIVADOS DE ACCESO PÚBLICO, INCLUIDO EL ESPACIO VIRTUAL.</w:t>
                </w:r>
              </w:p>
              <w:p w14:paraId="6BF0AD4A" w14:textId="77777777" w:rsidR="009B72F9" w:rsidRDefault="007D556A">
                <w:pPr>
                  <w:widowControl w:val="0"/>
                  <w:rPr>
                    <w:sz w:val="22"/>
                    <w:szCs w:val="22"/>
                  </w:rPr>
                </w:pPr>
                <w:r>
                  <w:rPr>
                    <w:sz w:val="22"/>
                    <w:szCs w:val="22"/>
                  </w:rPr>
                  <w:t>Los siguientes son los comportamientos mínimos que la ciudadanía en general debe tener</w:t>
                </w:r>
              </w:p>
              <w:p w14:paraId="6BF0AD4B" w14:textId="77777777" w:rsidR="009B72F9" w:rsidRDefault="007D556A">
                <w:pPr>
                  <w:widowControl w:val="0"/>
                  <w:rPr>
                    <w:sz w:val="22"/>
                    <w:szCs w:val="22"/>
                  </w:rPr>
                </w:pPr>
                <w:r>
                  <w:rPr>
                    <w:sz w:val="22"/>
                    <w:szCs w:val="22"/>
                  </w:rPr>
                  <w:t>en cuenta para garantizar la protección de las mujeres y las personas con identidad y orientación sexual diversa del acoso sexual en el espacio público y en establecimientos</w:t>
                </w:r>
              </w:p>
              <w:p w14:paraId="6BF0AD4C" w14:textId="77777777" w:rsidR="009B72F9" w:rsidRDefault="007D556A">
                <w:pPr>
                  <w:widowControl w:val="0"/>
                  <w:rPr>
                    <w:sz w:val="22"/>
                    <w:szCs w:val="22"/>
                  </w:rPr>
                </w:pPr>
                <w:r>
                  <w:rPr>
                    <w:sz w:val="22"/>
                    <w:szCs w:val="22"/>
                  </w:rPr>
                  <w:t>públicos o privados de acceso público, incluido el espacio virtual.</w:t>
                </w:r>
              </w:p>
              <w:p w14:paraId="6BF0AD4D" w14:textId="77777777" w:rsidR="009B72F9" w:rsidRDefault="007D556A">
                <w:pPr>
                  <w:widowControl w:val="0"/>
                  <w:rPr>
                    <w:sz w:val="22"/>
                    <w:szCs w:val="22"/>
                  </w:rPr>
                </w:pPr>
                <w:r>
                  <w:rPr>
                    <w:sz w:val="22"/>
                    <w:szCs w:val="22"/>
                  </w:rPr>
                  <w:t>a. No realizar expresiones verbales con connotación sexual, tales como palabras,</w:t>
                </w:r>
              </w:p>
              <w:p w14:paraId="6BF0AD4E" w14:textId="77777777" w:rsidR="009B72F9" w:rsidRDefault="007D556A">
                <w:pPr>
                  <w:widowControl w:val="0"/>
                  <w:rPr>
                    <w:sz w:val="22"/>
                    <w:szCs w:val="22"/>
                  </w:rPr>
                </w:pPr>
                <w:r>
                  <w:rPr>
                    <w:sz w:val="22"/>
                    <w:szCs w:val="22"/>
                  </w:rPr>
                  <w:t>comentarios, jadeos, silbidos o cualquier sonido que puedan aludir al cuerpo, la</w:t>
                </w:r>
              </w:p>
              <w:p w14:paraId="6BF0AD4F" w14:textId="77777777" w:rsidR="009B72F9" w:rsidRDefault="007D556A">
                <w:pPr>
                  <w:widowControl w:val="0"/>
                  <w:rPr>
                    <w:sz w:val="22"/>
                    <w:szCs w:val="22"/>
                  </w:rPr>
                </w:pPr>
                <w:r>
                  <w:rPr>
                    <w:sz w:val="22"/>
                    <w:szCs w:val="22"/>
                  </w:rPr>
                  <w:t>sexualidad, la forma de vestir de una persona, en el espacio público y en</w:t>
                </w:r>
              </w:p>
              <w:p w14:paraId="6BF0AD50" w14:textId="77777777" w:rsidR="009B72F9" w:rsidRDefault="007D556A">
                <w:pPr>
                  <w:widowControl w:val="0"/>
                  <w:rPr>
                    <w:sz w:val="22"/>
                    <w:szCs w:val="22"/>
                  </w:rPr>
                </w:pPr>
                <w:r>
                  <w:rPr>
                    <w:sz w:val="22"/>
                    <w:szCs w:val="22"/>
                  </w:rPr>
                  <w:t>establecimientos públicos o privados de acceso público, incluido el espacio virtual.</w:t>
                </w:r>
              </w:p>
              <w:p w14:paraId="6BF0AD51" w14:textId="77777777" w:rsidR="009B72F9" w:rsidRDefault="007D556A">
                <w:pPr>
                  <w:widowControl w:val="0"/>
                  <w:rPr>
                    <w:sz w:val="22"/>
                    <w:szCs w:val="22"/>
                  </w:rPr>
                </w:pPr>
                <w:r>
                  <w:rPr>
                    <w:sz w:val="22"/>
                    <w:szCs w:val="22"/>
                  </w:rPr>
                  <w:t>b. No realizar conductas simbólicas con connotación sexual, tales como gestos</w:t>
                </w:r>
              </w:p>
              <w:p w14:paraId="6BF0AD52" w14:textId="77777777" w:rsidR="009B72F9" w:rsidRDefault="007D556A">
                <w:pPr>
                  <w:widowControl w:val="0"/>
                  <w:rPr>
                    <w:sz w:val="22"/>
                    <w:szCs w:val="22"/>
                  </w:rPr>
                </w:pPr>
                <w:r>
                  <w:rPr>
                    <w:sz w:val="22"/>
                    <w:szCs w:val="22"/>
                  </w:rPr>
                  <w:t>obscenos que resulten humillantes u ofensivos, en espacio público en</w:t>
                </w:r>
              </w:p>
              <w:p w14:paraId="6BF0AD53" w14:textId="77777777" w:rsidR="009B72F9" w:rsidRDefault="007D556A">
                <w:pPr>
                  <w:widowControl w:val="0"/>
                  <w:rPr>
                    <w:sz w:val="22"/>
                    <w:szCs w:val="22"/>
                  </w:rPr>
                </w:pPr>
                <w:r>
                  <w:rPr>
                    <w:sz w:val="22"/>
                    <w:szCs w:val="22"/>
                  </w:rPr>
                  <w:t xml:space="preserve">establecimientos públicos o </w:t>
                </w:r>
                <w:r>
                  <w:rPr>
                    <w:sz w:val="22"/>
                    <w:szCs w:val="22"/>
                  </w:rPr>
                  <w:lastRenderedPageBreak/>
                  <w:t>privados de acceso público, incluido el espacio virtual.</w:t>
                </w:r>
              </w:p>
              <w:p w14:paraId="6BF0AD54" w14:textId="77777777" w:rsidR="009B72F9" w:rsidRDefault="007D556A">
                <w:pPr>
                  <w:widowControl w:val="0"/>
                  <w:rPr>
                    <w:sz w:val="22"/>
                    <w:szCs w:val="22"/>
                  </w:rPr>
                </w:pPr>
                <w:r>
                  <w:rPr>
                    <w:sz w:val="22"/>
                    <w:szCs w:val="22"/>
                  </w:rPr>
                  <w:t>c. No realizar conductas no verbales (físicas) con connotación sexual, tales como exhibición de genitales, masturbación, actos que involucren contacto corporal, tocamientos, roces intencionales u opresión de genitales contra el cuerpo, en espacio público en establecimientos públicos o privados de acceso público, incluido el espacio virtual.</w:t>
                </w:r>
              </w:p>
              <w:p w14:paraId="6BF0AD55" w14:textId="77777777" w:rsidR="009B72F9" w:rsidRDefault="007D556A">
                <w:pPr>
                  <w:widowControl w:val="0"/>
                  <w:rPr>
                    <w:sz w:val="22"/>
                    <w:szCs w:val="22"/>
                  </w:rPr>
                </w:pPr>
                <w:r>
                  <w:rPr>
                    <w:sz w:val="22"/>
                    <w:szCs w:val="22"/>
                  </w:rPr>
                  <w:t>d. No hacer Invitaciones, insinuaciones, solicitudes o proposiciones para actos</w:t>
                </w:r>
              </w:p>
              <w:p w14:paraId="6BF0AD56" w14:textId="77777777" w:rsidR="009B72F9" w:rsidRDefault="007D556A">
                <w:pPr>
                  <w:widowControl w:val="0"/>
                  <w:rPr>
                    <w:sz w:val="22"/>
                    <w:szCs w:val="22"/>
                  </w:rPr>
                </w:pPr>
                <w:r>
                  <w:rPr>
                    <w:sz w:val="22"/>
                    <w:szCs w:val="22"/>
                  </w:rPr>
                  <w:t>lascivos o con connotación sexual, en espacio público en establecimientos</w:t>
                </w:r>
              </w:p>
              <w:p w14:paraId="6BF0AD57" w14:textId="77777777" w:rsidR="009B72F9" w:rsidRDefault="007D556A">
                <w:pPr>
                  <w:widowControl w:val="0"/>
                  <w:rPr>
                    <w:sz w:val="22"/>
                    <w:szCs w:val="22"/>
                  </w:rPr>
                </w:pPr>
                <w:r>
                  <w:rPr>
                    <w:sz w:val="22"/>
                    <w:szCs w:val="22"/>
                  </w:rPr>
                  <w:t>públicos o privados de acceso público, incluido el espacio virtual.</w:t>
                </w:r>
              </w:p>
              <w:p w14:paraId="6BF0AD58" w14:textId="77777777" w:rsidR="009B72F9" w:rsidRDefault="007D556A">
                <w:pPr>
                  <w:widowControl w:val="0"/>
                  <w:rPr>
                    <w:sz w:val="22"/>
                    <w:szCs w:val="22"/>
                  </w:rPr>
                </w:pPr>
                <w:r>
                  <w:rPr>
                    <w:sz w:val="22"/>
                    <w:szCs w:val="22"/>
                  </w:rPr>
                  <w:t>e. No realizar captación de imágenes, videos o cualquier registro audiovisual del</w:t>
                </w:r>
              </w:p>
              <w:p w14:paraId="6BF0AD59" w14:textId="77777777" w:rsidR="009B72F9" w:rsidRDefault="007D556A">
                <w:pPr>
                  <w:widowControl w:val="0"/>
                  <w:rPr>
                    <w:sz w:val="22"/>
                    <w:szCs w:val="22"/>
                  </w:rPr>
                </w:pPr>
                <w:r>
                  <w:rPr>
                    <w:sz w:val="22"/>
                    <w:szCs w:val="22"/>
                  </w:rPr>
                  <w:t>cuerpo o de alguna parte de él, con connotación sexual, en espacio público en</w:t>
                </w:r>
              </w:p>
              <w:p w14:paraId="6BF0AD5A" w14:textId="77777777" w:rsidR="009B72F9" w:rsidRDefault="007D556A">
                <w:pPr>
                  <w:widowControl w:val="0"/>
                  <w:rPr>
                    <w:sz w:val="22"/>
                    <w:szCs w:val="22"/>
                  </w:rPr>
                </w:pPr>
                <w:r>
                  <w:rPr>
                    <w:sz w:val="22"/>
                    <w:szCs w:val="22"/>
                  </w:rPr>
                  <w:t>establecimientos públicos o privados de acceso público, incluido el espacio virtual.</w:t>
                </w:r>
              </w:p>
              <w:p w14:paraId="6BF0AD5B" w14:textId="77777777" w:rsidR="009B72F9" w:rsidRDefault="007D556A">
                <w:pPr>
                  <w:widowControl w:val="0"/>
                  <w:rPr>
                    <w:sz w:val="22"/>
                    <w:szCs w:val="22"/>
                  </w:rPr>
                </w:pPr>
                <w:r>
                  <w:rPr>
                    <w:sz w:val="22"/>
                    <w:szCs w:val="22"/>
                  </w:rPr>
                  <w:t>f. No permitir o tolerar el conductor, titular, propietario, representante legal o quien</w:t>
                </w:r>
              </w:p>
              <w:p w14:paraId="6BF0AD5C" w14:textId="77777777" w:rsidR="009B72F9" w:rsidRDefault="007D556A">
                <w:pPr>
                  <w:widowControl w:val="0"/>
                  <w:rPr>
                    <w:sz w:val="22"/>
                    <w:szCs w:val="22"/>
                  </w:rPr>
                </w:pPr>
                <w:r>
                  <w:rPr>
                    <w:sz w:val="22"/>
                    <w:szCs w:val="22"/>
                  </w:rPr>
                  <w:t>haga sus veces de vehículos públicos de transporte (Transmilenio, buses, taxis y</w:t>
                </w:r>
              </w:p>
              <w:p w14:paraId="6BF0AD5D" w14:textId="77777777" w:rsidR="009B72F9" w:rsidRDefault="007D556A">
                <w:pPr>
                  <w:widowControl w:val="0"/>
                  <w:rPr>
                    <w:sz w:val="22"/>
                    <w:szCs w:val="22"/>
                  </w:rPr>
                </w:pPr>
                <w:r>
                  <w:rPr>
                    <w:sz w:val="22"/>
                    <w:szCs w:val="22"/>
                  </w:rPr>
                  <w:t xml:space="preserve">plataformas de transporte) y/o </w:t>
                </w:r>
                <w:r>
                  <w:rPr>
                    <w:sz w:val="22"/>
                    <w:szCs w:val="22"/>
                  </w:rPr>
                  <w:lastRenderedPageBreak/>
                  <w:t>establecimientos públicos, obras de construcción,</w:t>
                </w:r>
              </w:p>
              <w:p w14:paraId="6BF0AD5E" w14:textId="77777777" w:rsidR="009B72F9" w:rsidRDefault="007D556A">
                <w:pPr>
                  <w:widowControl w:val="0"/>
                  <w:rPr>
                    <w:sz w:val="22"/>
                    <w:szCs w:val="22"/>
                  </w:rPr>
                </w:pPr>
                <w:r>
                  <w:rPr>
                    <w:sz w:val="22"/>
                    <w:szCs w:val="22"/>
                  </w:rPr>
                  <w:t>etc.; todo tipo de comentarios, insinuaciones de índole sexual contra una o</w:t>
                </w:r>
              </w:p>
              <w:p w14:paraId="6BF0AD5F" w14:textId="77777777" w:rsidR="009B72F9" w:rsidRDefault="007D556A">
                <w:pPr>
                  <w:widowControl w:val="0"/>
                  <w:rPr>
                    <w:sz w:val="22"/>
                    <w:szCs w:val="22"/>
                  </w:rPr>
                </w:pPr>
                <w:r>
                  <w:rPr>
                    <w:sz w:val="22"/>
                    <w:szCs w:val="22"/>
                  </w:rPr>
                  <w:t>varias personas; mediante frases, gestos, silbidos y sonido de besos por parte del</w:t>
                </w:r>
              </w:p>
              <w:p w14:paraId="6BF0AD60" w14:textId="77777777" w:rsidR="009B72F9" w:rsidRDefault="007D556A">
                <w:pPr>
                  <w:widowControl w:val="0"/>
                  <w:rPr>
                    <w:sz w:val="22"/>
                    <w:szCs w:val="22"/>
                  </w:rPr>
                </w:pPr>
                <w:r>
                  <w:rPr>
                    <w:sz w:val="22"/>
                    <w:szCs w:val="22"/>
                  </w:rPr>
                  <w:t>personal a su cargo, sin importar la naturaleza contractual del vínculo.</w:t>
                </w:r>
              </w:p>
              <w:p w14:paraId="6BF0AD61" w14:textId="77777777" w:rsidR="009B72F9" w:rsidRDefault="007D556A">
                <w:pPr>
                  <w:widowControl w:val="0"/>
                  <w:rPr>
                    <w:sz w:val="22"/>
                    <w:szCs w:val="22"/>
                  </w:rPr>
                </w:pPr>
                <w:r>
                  <w:rPr>
                    <w:sz w:val="22"/>
                    <w:szCs w:val="22"/>
                  </w:rPr>
                  <w:t>g. No permitir o tolerar el conductor, titular, propietario, representante legal o quien</w:t>
                </w:r>
              </w:p>
              <w:p w14:paraId="6BF0AD62" w14:textId="77777777" w:rsidR="009B72F9" w:rsidRDefault="007D556A">
                <w:pPr>
                  <w:widowControl w:val="0"/>
                  <w:rPr>
                    <w:sz w:val="22"/>
                    <w:szCs w:val="22"/>
                  </w:rPr>
                </w:pPr>
                <w:r>
                  <w:rPr>
                    <w:sz w:val="22"/>
                    <w:szCs w:val="22"/>
                  </w:rPr>
                  <w:t>haga sus veces de vehículos públicos de transporte (Transmilenio, buses, taxis y</w:t>
                </w:r>
              </w:p>
              <w:p w14:paraId="6BF0AD63" w14:textId="77777777" w:rsidR="009B72F9" w:rsidRDefault="007D556A">
                <w:pPr>
                  <w:widowControl w:val="0"/>
                  <w:rPr>
                    <w:sz w:val="22"/>
                    <w:szCs w:val="22"/>
                  </w:rPr>
                </w:pPr>
                <w:r>
                  <w:rPr>
                    <w:sz w:val="22"/>
                    <w:szCs w:val="22"/>
                  </w:rPr>
                  <w:t>plataformas de transporte) y/o establecimientos públicos, y en general lugares por</w:t>
                </w:r>
              </w:p>
              <w:p w14:paraId="6BF0AD64" w14:textId="77777777" w:rsidR="009B72F9" w:rsidRDefault="007D556A">
                <w:pPr>
                  <w:widowControl w:val="0"/>
                  <w:rPr>
                    <w:sz w:val="22"/>
                    <w:szCs w:val="22"/>
                  </w:rPr>
                </w:pPr>
                <w:r>
                  <w:rPr>
                    <w:sz w:val="22"/>
                    <w:szCs w:val="22"/>
                  </w:rPr>
                  <w:t>donde transiten las mujeres y personas con orientación diversas; la realización de</w:t>
                </w:r>
              </w:p>
              <w:p w14:paraId="6BF0AD65" w14:textId="77777777" w:rsidR="009B72F9" w:rsidRDefault="007D556A">
                <w:pPr>
                  <w:widowControl w:val="0"/>
                  <w:rPr>
                    <w:sz w:val="22"/>
                    <w:szCs w:val="22"/>
                  </w:rPr>
                </w:pPr>
                <w:r>
                  <w:rPr>
                    <w:sz w:val="22"/>
                    <w:szCs w:val="22"/>
                  </w:rPr>
                  <w:t>tocamientos indebidos, roces corporales, frotamientos contra el cuerpo,</w:t>
                </w:r>
              </w:p>
              <w:p w14:paraId="6BF0AD66" w14:textId="77777777" w:rsidR="009B72F9" w:rsidRDefault="007D556A">
                <w:pPr>
                  <w:widowControl w:val="0"/>
                  <w:rPr>
                    <w:sz w:val="22"/>
                    <w:szCs w:val="22"/>
                  </w:rPr>
                </w:pPr>
                <w:r>
                  <w:rPr>
                    <w:sz w:val="22"/>
                    <w:szCs w:val="22"/>
                  </w:rPr>
                  <w:t>masturbación, exhibicionismo y/o mostrar los genitales en contra de una u otras</w:t>
                </w:r>
              </w:p>
              <w:p w14:paraId="6BF0AD67" w14:textId="77777777" w:rsidR="009B72F9" w:rsidRDefault="007D556A">
                <w:pPr>
                  <w:widowControl w:val="0"/>
                  <w:rPr>
                    <w:sz w:val="22"/>
                    <w:szCs w:val="22"/>
                  </w:rPr>
                </w:pPr>
                <w:r>
                  <w:rPr>
                    <w:sz w:val="22"/>
                    <w:szCs w:val="22"/>
                  </w:rPr>
                  <w:t>personas, por parte de personal a su cargo, sin importar la naturaleza contractual</w:t>
                </w:r>
              </w:p>
              <w:p w14:paraId="6BF0AD68" w14:textId="77777777" w:rsidR="009B72F9" w:rsidRDefault="007D556A">
                <w:pPr>
                  <w:widowControl w:val="0"/>
                  <w:rPr>
                    <w:sz w:val="22"/>
                    <w:szCs w:val="22"/>
                  </w:rPr>
                </w:pPr>
                <w:r>
                  <w:rPr>
                    <w:sz w:val="22"/>
                    <w:szCs w:val="22"/>
                  </w:rPr>
                  <w:t>del vínculo</w:t>
                </w:r>
              </w:p>
              <w:p w14:paraId="6BF0AD69" w14:textId="77777777" w:rsidR="009B72F9" w:rsidRDefault="009B72F9">
                <w:pPr>
                  <w:widowControl w:val="0"/>
                  <w:rPr>
                    <w:sz w:val="22"/>
                    <w:szCs w:val="22"/>
                  </w:rPr>
                </w:pPr>
              </w:p>
              <w:p w14:paraId="6BF0AD6A" w14:textId="77777777" w:rsidR="009B72F9" w:rsidRDefault="007D556A">
                <w:pPr>
                  <w:widowControl w:val="0"/>
                  <w:rPr>
                    <w:sz w:val="22"/>
                    <w:szCs w:val="22"/>
                  </w:rPr>
                </w:pPr>
                <w:r>
                  <w:rPr>
                    <w:sz w:val="22"/>
                    <w:szCs w:val="22"/>
                  </w:rPr>
                  <w:t>ARTÍCULO XX.- MEDIDAS PREVENTIVAS PARA LAS EMPRESAS Y PLATAFORMAS</w:t>
                </w:r>
              </w:p>
              <w:p w14:paraId="6BF0AD6B" w14:textId="77777777" w:rsidR="009B72F9" w:rsidRDefault="007D556A">
                <w:pPr>
                  <w:widowControl w:val="0"/>
                  <w:rPr>
                    <w:sz w:val="22"/>
                    <w:szCs w:val="22"/>
                  </w:rPr>
                </w:pPr>
                <w:r>
                  <w:rPr>
                    <w:sz w:val="22"/>
                    <w:szCs w:val="22"/>
                  </w:rPr>
                  <w:t xml:space="preserve">DE TRANSPORTE </w:t>
                </w:r>
                <w:r>
                  <w:rPr>
                    <w:sz w:val="22"/>
                    <w:szCs w:val="22"/>
                  </w:rPr>
                  <w:lastRenderedPageBreak/>
                  <w:t>PÚBLICO, CONSTRUCTORAS Y ESTABLECIMIENTOS PÚBLICOS.</w:t>
                </w:r>
              </w:p>
              <w:p w14:paraId="6BF0AD6C" w14:textId="77777777" w:rsidR="009B72F9" w:rsidRDefault="007D556A">
                <w:pPr>
                  <w:widowControl w:val="0"/>
                  <w:rPr>
                    <w:sz w:val="22"/>
                    <w:szCs w:val="22"/>
                  </w:rPr>
                </w:pPr>
                <w:r>
                  <w:rPr>
                    <w:sz w:val="22"/>
                    <w:szCs w:val="22"/>
                  </w:rPr>
                  <w:t>La Secretaría de Gobierno en articulación con la Secretaría de la Mujer, elaborarán un</w:t>
                </w:r>
              </w:p>
              <w:p w14:paraId="6BF0AD6D" w14:textId="77777777" w:rsidR="009B72F9" w:rsidRDefault="007D556A">
                <w:pPr>
                  <w:widowControl w:val="0"/>
                  <w:rPr>
                    <w:sz w:val="22"/>
                    <w:szCs w:val="22"/>
                  </w:rPr>
                </w:pPr>
                <w:r>
                  <w:rPr>
                    <w:sz w:val="22"/>
                    <w:szCs w:val="22"/>
                  </w:rPr>
                  <w:t>protocolo de prevención, atención y sanción del acoso sexual en espacio público y en</w:t>
                </w:r>
              </w:p>
              <w:p w14:paraId="6BF0AD6E" w14:textId="77777777" w:rsidR="009B72F9" w:rsidRDefault="007D556A">
                <w:pPr>
                  <w:widowControl w:val="0"/>
                  <w:rPr>
                    <w:sz w:val="22"/>
                    <w:szCs w:val="22"/>
                  </w:rPr>
                </w:pPr>
                <w:r>
                  <w:rPr>
                    <w:sz w:val="22"/>
                    <w:szCs w:val="22"/>
                  </w:rPr>
                  <w:t>establecimientos públicos o privados de acceso público, incluido el espacio virtual, que será</w:t>
                </w:r>
              </w:p>
              <w:p w14:paraId="6BF0AD6F" w14:textId="77777777" w:rsidR="009B72F9" w:rsidRDefault="007D556A">
                <w:pPr>
                  <w:widowControl w:val="0"/>
                  <w:rPr>
                    <w:sz w:val="22"/>
                    <w:szCs w:val="22"/>
                  </w:rPr>
                </w:pPr>
                <w:r>
                  <w:rPr>
                    <w:sz w:val="22"/>
                    <w:szCs w:val="22"/>
                  </w:rPr>
                  <w:t>acogido por las y los propietarios, titulares, administradores, representantes legales de</w:t>
                </w:r>
              </w:p>
              <w:p w14:paraId="6BF0AD70" w14:textId="77777777" w:rsidR="009B72F9" w:rsidRDefault="007D556A">
                <w:pPr>
                  <w:widowControl w:val="0"/>
                  <w:rPr>
                    <w:sz w:val="22"/>
                    <w:szCs w:val="22"/>
                  </w:rPr>
                </w:pPr>
                <w:r>
                  <w:rPr>
                    <w:sz w:val="22"/>
                    <w:szCs w:val="22"/>
                  </w:rPr>
                  <w:t>empresas y plataformas de transporte público, establecimientos públicos y empresas</w:t>
                </w:r>
              </w:p>
              <w:p w14:paraId="6BF0AD71" w14:textId="77777777" w:rsidR="009B72F9" w:rsidRDefault="007D556A">
                <w:pPr>
                  <w:widowControl w:val="0"/>
                  <w:rPr>
                    <w:sz w:val="22"/>
                    <w:szCs w:val="22"/>
                  </w:rPr>
                </w:pPr>
                <w:r>
                  <w:rPr>
                    <w:sz w:val="22"/>
                    <w:szCs w:val="22"/>
                  </w:rPr>
                  <w:t>constructoras, el cual deberán expedir y aplicar e incluirá como mínimo:</w:t>
                </w:r>
              </w:p>
              <w:p w14:paraId="6BF0AD72" w14:textId="77777777" w:rsidR="009B72F9" w:rsidRDefault="007D556A">
                <w:pPr>
                  <w:widowControl w:val="0"/>
                  <w:rPr>
                    <w:sz w:val="22"/>
                    <w:szCs w:val="22"/>
                  </w:rPr>
                </w:pPr>
                <w:r>
                  <w:rPr>
                    <w:sz w:val="22"/>
                    <w:szCs w:val="22"/>
                  </w:rPr>
                  <w:t>a. Acciones de capacitación y pedagogía interna para sus trabajadores orientadas a la</w:t>
                </w:r>
              </w:p>
              <w:p w14:paraId="6BF0AD73" w14:textId="77777777" w:rsidR="009B72F9" w:rsidRDefault="007D556A">
                <w:pPr>
                  <w:widowControl w:val="0"/>
                  <w:rPr>
                    <w:sz w:val="22"/>
                    <w:szCs w:val="22"/>
                  </w:rPr>
                </w:pPr>
                <w:r>
                  <w:rPr>
                    <w:sz w:val="22"/>
                    <w:szCs w:val="22"/>
                  </w:rPr>
                  <w:t>divulgación de los enfoques diferenciales y la prevención de estas violencias en la</w:t>
                </w:r>
              </w:p>
              <w:p w14:paraId="6BF0AD74" w14:textId="77777777" w:rsidR="009B72F9" w:rsidRDefault="007D556A">
                <w:pPr>
                  <w:widowControl w:val="0"/>
                  <w:rPr>
                    <w:sz w:val="22"/>
                    <w:szCs w:val="22"/>
                  </w:rPr>
                </w:pPr>
                <w:r>
                  <w:rPr>
                    <w:sz w:val="22"/>
                    <w:szCs w:val="22"/>
                  </w:rPr>
                  <w:t>prestación de sus servicios y la interacción con la comunidad.</w:t>
                </w:r>
              </w:p>
              <w:p w14:paraId="6BF0AD75" w14:textId="77777777" w:rsidR="009B72F9" w:rsidRDefault="007D556A">
                <w:pPr>
                  <w:widowControl w:val="0"/>
                  <w:rPr>
                    <w:sz w:val="22"/>
                    <w:szCs w:val="22"/>
                  </w:rPr>
                </w:pPr>
                <w:r>
                  <w:rPr>
                    <w:sz w:val="22"/>
                    <w:szCs w:val="22"/>
                  </w:rPr>
                  <w:t>b. Acciones de difusión como avisos dentro de los vehículos e instalaciones sobre</w:t>
                </w:r>
              </w:p>
              <w:p w14:paraId="6BF0AD76" w14:textId="77777777" w:rsidR="009B72F9" w:rsidRDefault="007D556A">
                <w:pPr>
                  <w:widowControl w:val="0"/>
                  <w:rPr>
                    <w:sz w:val="22"/>
                    <w:szCs w:val="22"/>
                  </w:rPr>
                </w:pPr>
                <w:r>
                  <w:rPr>
                    <w:sz w:val="22"/>
                    <w:szCs w:val="22"/>
                  </w:rPr>
                  <w:t>prohibición de acoso sexual.</w:t>
                </w:r>
              </w:p>
              <w:p w14:paraId="6BF0AD77" w14:textId="77777777" w:rsidR="009B72F9" w:rsidRDefault="007D556A">
                <w:pPr>
                  <w:widowControl w:val="0"/>
                  <w:rPr>
                    <w:sz w:val="22"/>
                    <w:szCs w:val="22"/>
                  </w:rPr>
                </w:pPr>
                <w:r>
                  <w:rPr>
                    <w:sz w:val="22"/>
                    <w:szCs w:val="22"/>
                  </w:rPr>
                  <w:t xml:space="preserve">c. Mecanismos y espacios de </w:t>
                </w:r>
                <w:r>
                  <w:rPr>
                    <w:sz w:val="22"/>
                    <w:szCs w:val="22"/>
                  </w:rPr>
                  <w:lastRenderedPageBreak/>
                  <w:t>escucha no revictimizantes para las víctimas de acoso</w:t>
                </w:r>
              </w:p>
              <w:p w14:paraId="6BF0AD78" w14:textId="77777777" w:rsidR="009B72F9" w:rsidRDefault="007D556A">
                <w:pPr>
                  <w:widowControl w:val="0"/>
                  <w:rPr>
                    <w:sz w:val="22"/>
                    <w:szCs w:val="22"/>
                  </w:rPr>
                </w:pPr>
                <w:r>
                  <w:rPr>
                    <w:sz w:val="22"/>
                    <w:szCs w:val="22"/>
                  </w:rPr>
                  <w:t>sexual.</w:t>
                </w:r>
              </w:p>
              <w:p w14:paraId="6BF0AD79" w14:textId="77777777" w:rsidR="009B72F9" w:rsidRDefault="007D556A">
                <w:pPr>
                  <w:widowControl w:val="0"/>
                  <w:rPr>
                    <w:sz w:val="22"/>
                    <w:szCs w:val="22"/>
                  </w:rPr>
                </w:pPr>
                <w:r>
                  <w:rPr>
                    <w:sz w:val="22"/>
                    <w:szCs w:val="22"/>
                  </w:rPr>
                  <w:t>d. Sanciones disciplinarias para quienes incurran en estas violencias con las personas</w:t>
                </w:r>
              </w:p>
              <w:p w14:paraId="6BF0AD7A" w14:textId="77777777" w:rsidR="009B72F9" w:rsidRDefault="007D556A">
                <w:pPr>
                  <w:widowControl w:val="0"/>
                  <w:rPr>
                    <w:sz w:val="22"/>
                    <w:szCs w:val="22"/>
                  </w:rPr>
                </w:pPr>
                <w:r>
                  <w:rPr>
                    <w:sz w:val="22"/>
                    <w:szCs w:val="22"/>
                  </w:rPr>
                  <w:t>usuarias de los servicios o en la interacción con la comunidad donde se prestan</w:t>
                </w:r>
              </w:p>
              <w:p w14:paraId="6BF0AD7B" w14:textId="77777777" w:rsidR="009B72F9" w:rsidRDefault="007D556A">
                <w:pPr>
                  <w:widowControl w:val="0"/>
                  <w:rPr>
                    <w:sz w:val="22"/>
                    <w:szCs w:val="22"/>
                  </w:rPr>
                </w:pPr>
                <w:r>
                  <w:rPr>
                    <w:sz w:val="22"/>
                    <w:szCs w:val="22"/>
                  </w:rPr>
                  <w:t>estos.</w:t>
                </w:r>
              </w:p>
              <w:p w14:paraId="6BF0AD7C" w14:textId="77777777" w:rsidR="009B72F9" w:rsidRDefault="007D556A">
                <w:pPr>
                  <w:widowControl w:val="0"/>
                  <w:rPr>
                    <w:sz w:val="22"/>
                    <w:szCs w:val="22"/>
                  </w:rPr>
                </w:pPr>
                <w:r>
                  <w:rPr>
                    <w:sz w:val="22"/>
                    <w:szCs w:val="22"/>
                  </w:rPr>
                  <w:t>e. Medidas de reparación para las víctimas, las cuales tengan en cuenta sus</w:t>
                </w:r>
              </w:p>
              <w:p w14:paraId="6BF0AD7D" w14:textId="77777777" w:rsidR="009B72F9" w:rsidRDefault="007D556A">
                <w:pPr>
                  <w:widowControl w:val="0"/>
                  <w:rPr>
                    <w:sz w:val="22"/>
                    <w:szCs w:val="22"/>
                  </w:rPr>
                </w:pPr>
                <w:r>
                  <w:rPr>
                    <w:sz w:val="22"/>
                    <w:szCs w:val="22"/>
                  </w:rPr>
                  <w:t>necesidades y expectativas.</w:t>
                </w:r>
              </w:p>
              <w:p w14:paraId="6BF0AD7E" w14:textId="77777777" w:rsidR="009B72F9" w:rsidRDefault="007D556A">
                <w:pPr>
                  <w:widowControl w:val="0"/>
                  <w:rPr>
                    <w:sz w:val="22"/>
                    <w:szCs w:val="22"/>
                  </w:rPr>
                </w:pPr>
                <w:r>
                  <w:rPr>
                    <w:sz w:val="22"/>
                    <w:szCs w:val="22"/>
                  </w:rPr>
                  <w:t>f. Medidas de divulgación en lugares públicos (parques, vía pública, etc.) de las</w:t>
                </w:r>
              </w:p>
              <w:p w14:paraId="6BF0AD7F" w14:textId="77777777" w:rsidR="009B72F9" w:rsidRDefault="007D556A">
                <w:pPr>
                  <w:widowControl w:val="0"/>
                  <w:rPr>
                    <w:sz w:val="22"/>
                    <w:szCs w:val="22"/>
                  </w:rPr>
                </w:pPr>
                <w:r>
                  <w:rPr>
                    <w:sz w:val="22"/>
                    <w:szCs w:val="22"/>
                  </w:rPr>
                  <w:t>medidas establecidas en los protocolos y las rutas para interponer las quejas ante</w:t>
                </w:r>
              </w:p>
              <w:p w14:paraId="6BF0AD80" w14:textId="77777777" w:rsidR="009B72F9" w:rsidRDefault="007D556A">
                <w:pPr>
                  <w:widowControl w:val="0"/>
                  <w:rPr>
                    <w:sz w:val="22"/>
                    <w:szCs w:val="22"/>
                  </w:rPr>
                </w:pPr>
                <w:r>
                  <w:rPr>
                    <w:sz w:val="22"/>
                    <w:szCs w:val="22"/>
                  </w:rPr>
                  <w:t>las empresas.</w:t>
                </w:r>
              </w:p>
              <w:p w14:paraId="6BF0AD81" w14:textId="77777777" w:rsidR="009B72F9" w:rsidRDefault="009B72F9">
                <w:pPr>
                  <w:widowControl w:val="0"/>
                  <w:rPr>
                    <w:b/>
                    <w:sz w:val="22"/>
                    <w:szCs w:val="22"/>
                  </w:rPr>
                </w:pPr>
              </w:p>
            </w:tc>
            <w:tc>
              <w:tcPr>
                <w:tcW w:w="2910" w:type="dxa"/>
                <w:shd w:val="clear" w:color="auto" w:fill="auto"/>
                <w:tcMar>
                  <w:top w:w="100" w:type="dxa"/>
                  <w:left w:w="100" w:type="dxa"/>
                  <w:bottom w:w="100" w:type="dxa"/>
                  <w:right w:w="100" w:type="dxa"/>
                </w:tcMar>
              </w:tcPr>
              <w:p w14:paraId="6BF0AD82" w14:textId="77777777" w:rsidR="009B72F9" w:rsidRDefault="007D556A">
                <w:pPr>
                  <w:widowControl w:val="0"/>
                  <w:spacing w:before="240" w:after="240"/>
                  <w:rPr>
                    <w:b/>
                    <w:sz w:val="22"/>
                    <w:szCs w:val="22"/>
                  </w:rPr>
                </w:pPr>
                <w:r>
                  <w:rPr>
                    <w:b/>
                    <w:sz w:val="22"/>
                    <w:szCs w:val="22"/>
                  </w:rPr>
                  <w:lastRenderedPageBreak/>
                  <w:t>ARTÍCULO 6.- Adición al Acuerdo 079 de 2003: Medidas Preventivas del Acoso Sexual</w:t>
                </w:r>
              </w:p>
              <w:p w14:paraId="6BF0AD83" w14:textId="77777777" w:rsidR="009B72F9" w:rsidRDefault="007D556A">
                <w:pPr>
                  <w:widowControl w:val="0"/>
                  <w:spacing w:before="240" w:after="240"/>
                  <w:rPr>
                    <w:sz w:val="22"/>
                    <w:szCs w:val="22"/>
                  </w:rPr>
                </w:pPr>
                <w:r>
                  <w:rPr>
                    <w:sz w:val="22"/>
                    <w:szCs w:val="22"/>
                  </w:rPr>
                  <w:t>Se adiciona un capítulo al Acuerdo 079 de 2003 para establecer medidas preventivas contra el acoso sexual en el espacio público y establecimientos de acceso público, privados o públicos, incluyendo el ámbito virtual, con el objetivo de proteger a las mujeres y personas con identidades de género y orientaciones sexuales diversas, así:</w:t>
                </w:r>
              </w:p>
              <w:p w14:paraId="6BF0AD84" w14:textId="77777777" w:rsidR="009B72F9" w:rsidRDefault="007D556A">
                <w:pPr>
                  <w:widowControl w:val="0"/>
                  <w:spacing w:before="240" w:after="240"/>
                  <w:rPr>
                    <w:b/>
                    <w:sz w:val="22"/>
                    <w:szCs w:val="22"/>
                  </w:rPr>
                </w:pPr>
                <w:r>
                  <w:rPr>
                    <w:b/>
                    <w:sz w:val="22"/>
                    <w:szCs w:val="22"/>
                  </w:rPr>
                  <w:t xml:space="preserve">Artículo XX- Comportamientos para Garantizar la Protección de las mujeres y las personas con identidad y </w:t>
                </w:r>
                <w:r>
                  <w:rPr>
                    <w:b/>
                    <w:sz w:val="22"/>
                    <w:szCs w:val="22"/>
                  </w:rPr>
                  <w:lastRenderedPageBreak/>
                  <w:t>orientación sexual diversa del acoso sexual en el espacio público y en establecimientos públicos o privados de acceso público incluido el espacio virtual:</w:t>
                </w:r>
              </w:p>
              <w:p w14:paraId="6BF0AD85" w14:textId="77777777" w:rsidR="009B72F9" w:rsidRDefault="007D556A">
                <w:pPr>
                  <w:widowControl w:val="0"/>
                  <w:spacing w:before="240" w:after="240"/>
                  <w:rPr>
                    <w:sz w:val="22"/>
                    <w:szCs w:val="22"/>
                  </w:rPr>
                </w:pPr>
                <w:r>
                  <w:rPr>
                    <w:sz w:val="22"/>
                    <w:szCs w:val="22"/>
                  </w:rPr>
                  <w:t>La ciudadanía debe observar los siguientes comportamientos para prevenir el acoso sexual:</w:t>
                </w:r>
              </w:p>
              <w:p w14:paraId="6BF0AD86" w14:textId="77777777" w:rsidR="009B72F9" w:rsidRDefault="007D556A">
                <w:pPr>
                  <w:widowControl w:val="0"/>
                  <w:numPr>
                    <w:ilvl w:val="0"/>
                    <w:numId w:val="1"/>
                  </w:numPr>
                  <w:spacing w:before="240"/>
                  <w:ind w:left="566"/>
                  <w:rPr>
                    <w:sz w:val="22"/>
                    <w:szCs w:val="22"/>
                  </w:rPr>
                </w:pPr>
                <w:r>
                  <w:rPr>
                    <w:sz w:val="22"/>
                    <w:szCs w:val="22"/>
                  </w:rPr>
                  <w:t>Evitar expresiones verbales con connotación sexual (comentarios, jadeos, silbidos, etc.).</w:t>
                </w:r>
              </w:p>
              <w:p w14:paraId="6BF0AD87" w14:textId="77777777" w:rsidR="009B72F9" w:rsidRDefault="007D556A">
                <w:pPr>
                  <w:widowControl w:val="0"/>
                  <w:numPr>
                    <w:ilvl w:val="0"/>
                    <w:numId w:val="1"/>
                  </w:numPr>
                  <w:ind w:left="566"/>
                  <w:rPr>
                    <w:sz w:val="22"/>
                    <w:szCs w:val="22"/>
                  </w:rPr>
                </w:pPr>
                <w:r>
                  <w:rPr>
                    <w:sz w:val="22"/>
                    <w:szCs w:val="22"/>
                  </w:rPr>
                  <w:t>No realizar gestos obscenos o humillantes.</w:t>
                </w:r>
              </w:p>
              <w:p w14:paraId="6BF0AD88" w14:textId="77777777" w:rsidR="009B72F9" w:rsidRDefault="007D556A">
                <w:pPr>
                  <w:widowControl w:val="0"/>
                  <w:numPr>
                    <w:ilvl w:val="0"/>
                    <w:numId w:val="1"/>
                  </w:numPr>
                  <w:ind w:left="566"/>
                  <w:rPr>
                    <w:sz w:val="22"/>
                    <w:szCs w:val="22"/>
                  </w:rPr>
                </w:pPr>
                <w:r>
                  <w:rPr>
                    <w:sz w:val="22"/>
                    <w:szCs w:val="22"/>
                  </w:rPr>
                  <w:t>Abstenerse de conductas físicas con connotación sexual (masturbación, tocamientos no consentidos, etc.).</w:t>
                </w:r>
              </w:p>
              <w:p w14:paraId="6BF0AD89" w14:textId="77777777" w:rsidR="009B72F9" w:rsidRDefault="007D556A">
                <w:pPr>
                  <w:widowControl w:val="0"/>
                  <w:numPr>
                    <w:ilvl w:val="0"/>
                    <w:numId w:val="1"/>
                  </w:numPr>
                  <w:ind w:left="566"/>
                  <w:rPr>
                    <w:sz w:val="22"/>
                    <w:szCs w:val="22"/>
                  </w:rPr>
                </w:pPr>
                <w:r>
                  <w:rPr>
                    <w:sz w:val="22"/>
                    <w:szCs w:val="22"/>
                  </w:rPr>
                  <w:t>No hacer invitaciones o proposiciones con connotación sexual.</w:t>
                </w:r>
              </w:p>
              <w:p w14:paraId="6BF0AD8A" w14:textId="77777777" w:rsidR="009B72F9" w:rsidRDefault="007D556A">
                <w:pPr>
                  <w:widowControl w:val="0"/>
                  <w:numPr>
                    <w:ilvl w:val="0"/>
                    <w:numId w:val="1"/>
                  </w:numPr>
                  <w:ind w:left="566"/>
                  <w:rPr>
                    <w:sz w:val="22"/>
                    <w:szCs w:val="22"/>
                  </w:rPr>
                </w:pPr>
                <w:r>
                  <w:rPr>
                    <w:sz w:val="22"/>
                    <w:szCs w:val="22"/>
                  </w:rPr>
                  <w:t>No tomar imágenes o videos con connotación sexual sin el consentimiento de la persona.</w:t>
                </w:r>
              </w:p>
              <w:p w14:paraId="6BF0AD8B" w14:textId="77777777" w:rsidR="009B72F9" w:rsidRDefault="007D556A">
                <w:pPr>
                  <w:widowControl w:val="0"/>
                  <w:numPr>
                    <w:ilvl w:val="0"/>
                    <w:numId w:val="1"/>
                  </w:numPr>
                  <w:spacing w:after="240"/>
                  <w:ind w:left="566"/>
                  <w:rPr>
                    <w:sz w:val="22"/>
                    <w:szCs w:val="22"/>
                  </w:rPr>
                </w:pPr>
                <w:r>
                  <w:rPr>
                    <w:sz w:val="22"/>
                    <w:szCs w:val="22"/>
                  </w:rPr>
                  <w:t xml:space="preserve">Los conductores y responsables de vehículos públicos (Transmilenio, buses, taxis y plataformas de transporte) y </w:t>
                </w:r>
                <w:r>
                  <w:rPr>
                    <w:sz w:val="22"/>
                    <w:szCs w:val="22"/>
                  </w:rPr>
                  <w:lastRenderedPageBreak/>
                  <w:t>establecimientos deben evitar y sancionar conductas de acoso (comentarios, tocamientos, etc.).</w:t>
                </w:r>
              </w:p>
              <w:p w14:paraId="6BF0AD8C" w14:textId="77777777" w:rsidR="009B72F9" w:rsidRDefault="007D556A">
                <w:pPr>
                  <w:widowControl w:val="0"/>
                  <w:spacing w:before="240" w:after="240"/>
                  <w:rPr>
                    <w:b/>
                    <w:sz w:val="22"/>
                    <w:szCs w:val="22"/>
                  </w:rPr>
                </w:pPr>
                <w:r>
                  <w:rPr>
                    <w:b/>
                    <w:sz w:val="22"/>
                    <w:szCs w:val="22"/>
                  </w:rPr>
                  <w:t>Artículo XX- Medidas Preventivas para Empresas y Plataformas de Transporte Público, constructoras y establecimientos públicos:</w:t>
                </w:r>
              </w:p>
              <w:p w14:paraId="6BF0AD8D" w14:textId="77777777" w:rsidR="009B72F9" w:rsidRDefault="007D556A">
                <w:pPr>
                  <w:widowControl w:val="0"/>
                  <w:spacing w:before="240" w:after="240"/>
                  <w:rPr>
                    <w:sz w:val="22"/>
                    <w:szCs w:val="22"/>
                  </w:rPr>
                </w:pPr>
                <w:r>
                  <w:rPr>
                    <w:sz w:val="22"/>
                    <w:szCs w:val="22"/>
                  </w:rPr>
                  <w:t>La Secretaría de Gobierno y la Secretaría de la Mujer desarrollarán un protocolo para empresas de transporte, establecimientos y empresas constructoras, que incluirá:</w:t>
                </w:r>
              </w:p>
              <w:p w14:paraId="6BF0AD8E" w14:textId="77777777" w:rsidR="009B72F9" w:rsidRDefault="007D556A">
                <w:pPr>
                  <w:widowControl w:val="0"/>
                  <w:numPr>
                    <w:ilvl w:val="0"/>
                    <w:numId w:val="2"/>
                  </w:numPr>
                  <w:spacing w:before="240"/>
                  <w:ind w:left="566"/>
                  <w:rPr>
                    <w:sz w:val="22"/>
                    <w:szCs w:val="22"/>
                  </w:rPr>
                </w:pPr>
                <w:r>
                  <w:rPr>
                    <w:sz w:val="22"/>
                    <w:szCs w:val="22"/>
                  </w:rPr>
                  <w:t>Capacitación interna para prevenir el acoso y difundir enfoques diferenciales.</w:t>
                </w:r>
              </w:p>
              <w:p w14:paraId="6BF0AD8F" w14:textId="77777777" w:rsidR="009B72F9" w:rsidRDefault="007D556A">
                <w:pPr>
                  <w:widowControl w:val="0"/>
                  <w:numPr>
                    <w:ilvl w:val="0"/>
                    <w:numId w:val="2"/>
                  </w:numPr>
                  <w:ind w:left="566"/>
                  <w:rPr>
                    <w:sz w:val="22"/>
                    <w:szCs w:val="22"/>
                  </w:rPr>
                </w:pPr>
                <w:r>
                  <w:rPr>
                    <w:sz w:val="22"/>
                    <w:szCs w:val="22"/>
                  </w:rPr>
                  <w:t>Avisos sobre la prohibición del acoso sexual en vehículos e instalaciones.</w:t>
                </w:r>
              </w:p>
              <w:p w14:paraId="6BF0AD90" w14:textId="77777777" w:rsidR="009B72F9" w:rsidRDefault="007D556A">
                <w:pPr>
                  <w:widowControl w:val="0"/>
                  <w:numPr>
                    <w:ilvl w:val="0"/>
                    <w:numId w:val="2"/>
                  </w:numPr>
                  <w:ind w:left="566"/>
                  <w:rPr>
                    <w:sz w:val="22"/>
                    <w:szCs w:val="22"/>
                  </w:rPr>
                </w:pPr>
                <w:r>
                  <w:rPr>
                    <w:sz w:val="22"/>
                    <w:szCs w:val="22"/>
                  </w:rPr>
                  <w:t>Mecanismos de escucha no revictimizantes para las víctimas.</w:t>
                </w:r>
              </w:p>
              <w:p w14:paraId="6BF0AD91" w14:textId="77777777" w:rsidR="009B72F9" w:rsidRDefault="007D556A">
                <w:pPr>
                  <w:widowControl w:val="0"/>
                  <w:numPr>
                    <w:ilvl w:val="0"/>
                    <w:numId w:val="2"/>
                  </w:numPr>
                  <w:ind w:left="566"/>
                  <w:rPr>
                    <w:sz w:val="22"/>
                    <w:szCs w:val="22"/>
                  </w:rPr>
                </w:pPr>
                <w:r>
                  <w:rPr>
                    <w:sz w:val="22"/>
                    <w:szCs w:val="22"/>
                  </w:rPr>
                  <w:t>Sanciones disciplinarias para quienes incurran en acoso sexual en el servicio.</w:t>
                </w:r>
              </w:p>
              <w:p w14:paraId="6BF0AD92" w14:textId="77777777" w:rsidR="009B72F9" w:rsidRDefault="007D556A">
                <w:pPr>
                  <w:widowControl w:val="0"/>
                  <w:numPr>
                    <w:ilvl w:val="0"/>
                    <w:numId w:val="2"/>
                  </w:numPr>
                  <w:ind w:left="566"/>
                  <w:rPr>
                    <w:sz w:val="22"/>
                    <w:szCs w:val="22"/>
                  </w:rPr>
                </w:pPr>
                <w:r>
                  <w:rPr>
                    <w:sz w:val="22"/>
                    <w:szCs w:val="22"/>
                  </w:rPr>
                  <w:lastRenderedPageBreak/>
                  <w:t>Medidas de reparación para las víctimas, las cuales tengan en cuenta sus necesidades y expectativas.</w:t>
                </w:r>
              </w:p>
              <w:p w14:paraId="6BF0AD93" w14:textId="77777777" w:rsidR="009B72F9" w:rsidRDefault="007D556A">
                <w:pPr>
                  <w:widowControl w:val="0"/>
                  <w:numPr>
                    <w:ilvl w:val="0"/>
                    <w:numId w:val="2"/>
                  </w:numPr>
                  <w:spacing w:after="240"/>
                  <w:ind w:left="566"/>
                  <w:rPr>
                    <w:sz w:val="22"/>
                    <w:szCs w:val="22"/>
                  </w:rPr>
                </w:pPr>
                <w:r>
                  <w:rPr>
                    <w:sz w:val="22"/>
                    <w:szCs w:val="22"/>
                  </w:rPr>
                  <w:t>Medidas de divulgación en lugares públicos (parques, vía pública, etc.) de las medidas establecidas en los protocolos y las rutas para interponer las quejas ante las empresas.</w:t>
                </w:r>
              </w:p>
              <w:p w14:paraId="6BF0AD94" w14:textId="77777777" w:rsidR="009B72F9" w:rsidRDefault="009B72F9">
                <w:pPr>
                  <w:widowControl w:val="0"/>
                  <w:spacing w:before="240" w:after="240"/>
                  <w:jc w:val="left"/>
                  <w:rPr>
                    <w:sz w:val="22"/>
                    <w:szCs w:val="22"/>
                  </w:rPr>
                </w:pPr>
              </w:p>
            </w:tc>
          </w:tr>
          <w:tr w:rsidR="009B72F9" w14:paraId="6BF0ADB0" w14:textId="77777777">
            <w:tc>
              <w:tcPr>
                <w:tcW w:w="2805" w:type="dxa"/>
                <w:shd w:val="clear" w:color="auto" w:fill="auto"/>
                <w:tcMar>
                  <w:top w:w="100" w:type="dxa"/>
                  <w:left w:w="100" w:type="dxa"/>
                  <w:bottom w:w="100" w:type="dxa"/>
                  <w:right w:w="100" w:type="dxa"/>
                </w:tcMar>
              </w:tcPr>
              <w:p w14:paraId="6BF0AD96" w14:textId="77777777" w:rsidR="009B72F9" w:rsidRDefault="009B72F9">
                <w:pPr>
                  <w:widowControl w:val="0"/>
                  <w:rPr>
                    <w:b/>
                    <w:sz w:val="22"/>
                    <w:szCs w:val="22"/>
                  </w:rPr>
                </w:pPr>
              </w:p>
            </w:tc>
            <w:tc>
              <w:tcPr>
                <w:tcW w:w="3105" w:type="dxa"/>
                <w:shd w:val="clear" w:color="auto" w:fill="auto"/>
                <w:tcMar>
                  <w:top w:w="100" w:type="dxa"/>
                  <w:left w:w="100" w:type="dxa"/>
                  <w:bottom w:w="100" w:type="dxa"/>
                  <w:right w:w="100" w:type="dxa"/>
                </w:tcMar>
              </w:tcPr>
              <w:p w14:paraId="6BF0AD97" w14:textId="77777777" w:rsidR="009B72F9" w:rsidRDefault="007D556A">
                <w:pPr>
                  <w:widowControl w:val="0"/>
                  <w:rPr>
                    <w:sz w:val="22"/>
                    <w:szCs w:val="22"/>
                  </w:rPr>
                </w:pPr>
                <w:r>
                  <w:rPr>
                    <w:b/>
                    <w:sz w:val="22"/>
                    <w:szCs w:val="22"/>
                  </w:rPr>
                  <w:t>ARTÍCULO 7.- MEDIDAS CORRECTIVAS.</w:t>
                </w:r>
                <w:r>
                  <w:rPr>
                    <w:sz w:val="22"/>
                    <w:szCs w:val="22"/>
                  </w:rPr>
                  <w:t xml:space="preserve"> Las medidas correctivas frente al</w:t>
                </w:r>
              </w:p>
              <w:p w14:paraId="6BF0AD98" w14:textId="77777777" w:rsidR="009B72F9" w:rsidRDefault="007D556A">
                <w:pPr>
                  <w:widowControl w:val="0"/>
                  <w:rPr>
                    <w:sz w:val="22"/>
                    <w:szCs w:val="22"/>
                  </w:rPr>
                </w:pPr>
                <w:r>
                  <w:rPr>
                    <w:sz w:val="22"/>
                    <w:szCs w:val="22"/>
                  </w:rPr>
                  <w:t>incumplimiento de los comportamientos para garantizar la protección de las mujeres y las</w:t>
                </w:r>
              </w:p>
              <w:p w14:paraId="6BF0AD99" w14:textId="77777777" w:rsidR="009B72F9" w:rsidRDefault="007D556A">
                <w:pPr>
                  <w:widowControl w:val="0"/>
                  <w:rPr>
                    <w:sz w:val="22"/>
                    <w:szCs w:val="22"/>
                  </w:rPr>
                </w:pPr>
                <w:r>
                  <w:rPr>
                    <w:sz w:val="22"/>
                    <w:szCs w:val="22"/>
                  </w:rPr>
                  <w:t>personas con identidad y orientación sexual diversa, estarán acordes con las multas</w:t>
                </w:r>
              </w:p>
              <w:p w14:paraId="6BF0AD9A" w14:textId="77777777" w:rsidR="009B72F9" w:rsidRDefault="007D556A">
                <w:pPr>
                  <w:widowControl w:val="0"/>
                  <w:rPr>
                    <w:sz w:val="22"/>
                    <w:szCs w:val="22"/>
                  </w:rPr>
                </w:pPr>
                <w:r>
                  <w:rPr>
                    <w:sz w:val="22"/>
                    <w:szCs w:val="22"/>
                  </w:rPr>
                  <w:t>establecidas en el numeral 1 del artículo 40 del Código Nacional de Policía para los abusos</w:t>
                </w:r>
              </w:p>
              <w:p w14:paraId="6BF0AD9B" w14:textId="77777777" w:rsidR="009B72F9" w:rsidRDefault="007D556A">
                <w:pPr>
                  <w:widowControl w:val="0"/>
                  <w:rPr>
                    <w:sz w:val="22"/>
                    <w:szCs w:val="22"/>
                  </w:rPr>
                </w:pPr>
                <w:r>
                  <w:rPr>
                    <w:sz w:val="22"/>
                    <w:szCs w:val="22"/>
                  </w:rPr>
                  <w:t xml:space="preserve">o maltrato físico, verbal, psicológico o sexual en lugar </w:t>
                </w:r>
                <w:r>
                  <w:rPr>
                    <w:sz w:val="22"/>
                    <w:szCs w:val="22"/>
                  </w:rPr>
                  <w:lastRenderedPageBreak/>
                  <w:t>público o privado, incluido su lugar</w:t>
                </w:r>
              </w:p>
              <w:p w14:paraId="6BF0AD9C" w14:textId="77777777" w:rsidR="009B72F9" w:rsidRDefault="007D556A">
                <w:pPr>
                  <w:widowControl w:val="0"/>
                  <w:rPr>
                    <w:sz w:val="22"/>
                    <w:szCs w:val="22"/>
                  </w:rPr>
                </w:pPr>
                <w:r>
                  <w:rPr>
                    <w:sz w:val="22"/>
                    <w:szCs w:val="22"/>
                  </w:rPr>
                  <w:t>de trabajo, perpetradas contra los grupos sociales de especial protección constitucional.</w:t>
                </w:r>
              </w:p>
              <w:p w14:paraId="6BF0AD9D" w14:textId="77777777" w:rsidR="009B72F9" w:rsidRDefault="007D556A">
                <w:pPr>
                  <w:widowControl w:val="0"/>
                  <w:rPr>
                    <w:sz w:val="22"/>
                    <w:szCs w:val="22"/>
                  </w:rPr>
                </w:pPr>
                <w:r>
                  <w:rPr>
                    <w:sz w:val="22"/>
                    <w:szCs w:val="22"/>
                  </w:rPr>
                  <w:t>Esto estará acompañado de la participación de quienes comentan las faltas en programas</w:t>
                </w:r>
              </w:p>
              <w:p w14:paraId="6BF0AD9E" w14:textId="77777777" w:rsidR="009B72F9" w:rsidRDefault="007D556A">
                <w:pPr>
                  <w:widowControl w:val="0"/>
                  <w:rPr>
                    <w:sz w:val="22"/>
                    <w:szCs w:val="22"/>
                  </w:rPr>
                </w:pPr>
                <w:r>
                  <w:rPr>
                    <w:sz w:val="22"/>
                    <w:szCs w:val="22"/>
                  </w:rPr>
                  <w:t>comunitarios o actividades pedagógicas de convivencia y compromiso de cumplir las reglas</w:t>
                </w:r>
              </w:p>
              <w:p w14:paraId="6BF0AD9F" w14:textId="77777777" w:rsidR="009B72F9" w:rsidRDefault="007D556A">
                <w:pPr>
                  <w:widowControl w:val="0"/>
                  <w:rPr>
                    <w:sz w:val="22"/>
                    <w:szCs w:val="22"/>
                  </w:rPr>
                </w:pPr>
                <w:r>
                  <w:rPr>
                    <w:sz w:val="22"/>
                    <w:szCs w:val="22"/>
                  </w:rPr>
                  <w:t>de convivencia ciudadana, que incluyan entre otros:</w:t>
                </w:r>
              </w:p>
              <w:p w14:paraId="6BF0ADA0" w14:textId="77777777" w:rsidR="009B72F9" w:rsidRDefault="007D556A">
                <w:pPr>
                  <w:widowControl w:val="0"/>
                  <w:rPr>
                    <w:sz w:val="22"/>
                    <w:szCs w:val="22"/>
                  </w:rPr>
                </w:pPr>
                <w:r>
                  <w:rPr>
                    <w:sz w:val="22"/>
                    <w:szCs w:val="22"/>
                  </w:rPr>
                  <w:t>a. Medidas de perdón público o rechazo público de las violencias.,</w:t>
                </w:r>
              </w:p>
              <w:p w14:paraId="6BF0ADA1" w14:textId="77777777" w:rsidR="009B72F9" w:rsidRDefault="007D556A">
                <w:pPr>
                  <w:widowControl w:val="0"/>
                  <w:rPr>
                    <w:sz w:val="22"/>
                    <w:szCs w:val="22"/>
                  </w:rPr>
                </w:pPr>
                <w:r>
                  <w:rPr>
                    <w:sz w:val="22"/>
                    <w:szCs w:val="22"/>
                  </w:rPr>
                  <w:t>b. Retractación por medios públicos, locales o comunitarios.,</w:t>
                </w:r>
              </w:p>
              <w:p w14:paraId="6BF0ADA2" w14:textId="77777777" w:rsidR="009B72F9" w:rsidRDefault="007D556A">
                <w:pPr>
                  <w:widowControl w:val="0"/>
                  <w:rPr>
                    <w:sz w:val="22"/>
                    <w:szCs w:val="22"/>
                  </w:rPr>
                </w:pPr>
                <w:r>
                  <w:rPr>
                    <w:sz w:val="22"/>
                    <w:szCs w:val="22"/>
                  </w:rPr>
                  <w:t>c. Obras locales que transmitan un mensaje colectivo y que tengan en cuenta los</w:t>
                </w:r>
              </w:p>
              <w:p w14:paraId="6BF0ADA3" w14:textId="77777777" w:rsidR="009B72F9" w:rsidRDefault="007D556A">
                <w:pPr>
                  <w:widowControl w:val="0"/>
                  <w:rPr>
                    <w:sz w:val="22"/>
                    <w:szCs w:val="22"/>
                  </w:rPr>
                </w:pPr>
                <w:r>
                  <w:rPr>
                    <w:sz w:val="22"/>
                    <w:szCs w:val="22"/>
                  </w:rPr>
                  <w:t>enfoques diferenciales de acuerdo a las necesidades de las víctimas y las</w:t>
                </w:r>
              </w:p>
              <w:p w14:paraId="6BF0ADA4" w14:textId="77777777" w:rsidR="009B72F9" w:rsidRDefault="007D556A">
                <w:pPr>
                  <w:widowControl w:val="0"/>
                  <w:rPr>
                    <w:sz w:val="22"/>
                    <w:szCs w:val="22"/>
                  </w:rPr>
                </w:pPr>
                <w:r>
                  <w:rPr>
                    <w:sz w:val="22"/>
                    <w:szCs w:val="22"/>
                  </w:rPr>
                  <w:t>comunidades de las que hacen parte.</w:t>
                </w:r>
              </w:p>
              <w:p w14:paraId="6BF0ADA5" w14:textId="77777777" w:rsidR="009B72F9" w:rsidRDefault="007D556A">
                <w:pPr>
                  <w:widowControl w:val="0"/>
                  <w:rPr>
                    <w:sz w:val="22"/>
                    <w:szCs w:val="22"/>
                  </w:rPr>
                </w:pPr>
                <w:r>
                  <w:rPr>
                    <w:sz w:val="22"/>
                    <w:szCs w:val="22"/>
                  </w:rPr>
                  <w:t>d. Obras que permitan propiciar espacios públicos seguros para las mujeres y las</w:t>
                </w:r>
              </w:p>
              <w:p w14:paraId="6BF0ADA6" w14:textId="77777777" w:rsidR="009B72F9" w:rsidRDefault="007D556A">
                <w:pPr>
                  <w:widowControl w:val="0"/>
                  <w:rPr>
                    <w:sz w:val="22"/>
                    <w:szCs w:val="22"/>
                  </w:rPr>
                </w:pPr>
                <w:r>
                  <w:rPr>
                    <w:sz w:val="22"/>
                    <w:szCs w:val="22"/>
                  </w:rPr>
                  <w:t>personas con identidad y orientación sexual diversa.</w:t>
                </w:r>
              </w:p>
              <w:p w14:paraId="6BF0ADA7" w14:textId="77777777" w:rsidR="009B72F9" w:rsidRDefault="007D556A">
                <w:pPr>
                  <w:widowControl w:val="0"/>
                  <w:rPr>
                    <w:sz w:val="22"/>
                    <w:szCs w:val="22"/>
                  </w:rPr>
                </w:pPr>
                <w:r>
                  <w:rPr>
                    <w:sz w:val="22"/>
                    <w:szCs w:val="22"/>
                  </w:rPr>
                  <w:t>e. Otras medidas concertadas con las víctimas que aporten a su reparación y a la</w:t>
                </w:r>
              </w:p>
              <w:p w14:paraId="6BF0ADA8" w14:textId="77777777" w:rsidR="009B72F9" w:rsidRDefault="007D556A">
                <w:pPr>
                  <w:widowControl w:val="0"/>
                  <w:rPr>
                    <w:sz w:val="22"/>
                    <w:szCs w:val="22"/>
                  </w:rPr>
                </w:pPr>
                <w:r>
                  <w:rPr>
                    <w:sz w:val="22"/>
                    <w:szCs w:val="22"/>
                  </w:rPr>
                  <w:lastRenderedPageBreak/>
                  <w:t>garantía de no repetición.</w:t>
                </w:r>
              </w:p>
            </w:tc>
            <w:tc>
              <w:tcPr>
                <w:tcW w:w="2910" w:type="dxa"/>
                <w:shd w:val="clear" w:color="auto" w:fill="auto"/>
                <w:tcMar>
                  <w:top w:w="100" w:type="dxa"/>
                  <w:left w:w="100" w:type="dxa"/>
                  <w:bottom w:w="100" w:type="dxa"/>
                  <w:right w:w="100" w:type="dxa"/>
                </w:tcMar>
              </w:tcPr>
              <w:p w14:paraId="6BF0ADA9" w14:textId="77777777" w:rsidR="009B72F9" w:rsidRDefault="007D556A">
                <w:pPr>
                  <w:widowControl w:val="0"/>
                  <w:spacing w:before="240" w:after="240"/>
                  <w:rPr>
                    <w:b/>
                    <w:sz w:val="22"/>
                    <w:szCs w:val="22"/>
                  </w:rPr>
                </w:pPr>
                <w:r>
                  <w:rPr>
                    <w:b/>
                    <w:sz w:val="22"/>
                    <w:szCs w:val="22"/>
                  </w:rPr>
                  <w:lastRenderedPageBreak/>
                  <w:t>ARTÍCULO 7.- MEDIDAS CORRECTIVAS</w:t>
                </w:r>
              </w:p>
              <w:p w14:paraId="6BF0ADAA" w14:textId="77777777" w:rsidR="009B72F9" w:rsidRDefault="007D556A">
                <w:pPr>
                  <w:widowControl w:val="0"/>
                  <w:spacing w:before="240" w:after="240"/>
                  <w:rPr>
                    <w:sz w:val="22"/>
                    <w:szCs w:val="22"/>
                  </w:rPr>
                </w:pPr>
                <w:r>
                  <w:rPr>
                    <w:sz w:val="22"/>
                    <w:szCs w:val="22"/>
                  </w:rPr>
                  <w:t xml:space="preserve">Las medidas correctivas por incumplir los comportamientos para proteger a las mujeres y personas con identidad y orientación sexual diversa se alinearán con las multas del Código Nacional de Policía por abusos en lugares públicos o privados. Además, se incluirán actividades pedagógicas y </w:t>
                </w:r>
                <w:r>
                  <w:rPr>
                    <w:sz w:val="22"/>
                    <w:szCs w:val="22"/>
                  </w:rPr>
                  <w:lastRenderedPageBreak/>
                  <w:t>comunitarias, tales como:</w:t>
                </w:r>
              </w:p>
              <w:p w14:paraId="6BF0ADAB" w14:textId="77777777" w:rsidR="009B72F9" w:rsidRDefault="007D556A">
                <w:pPr>
                  <w:widowControl w:val="0"/>
                  <w:numPr>
                    <w:ilvl w:val="0"/>
                    <w:numId w:val="3"/>
                  </w:numPr>
                  <w:spacing w:before="240"/>
                  <w:ind w:left="566"/>
                  <w:jc w:val="left"/>
                  <w:rPr>
                    <w:sz w:val="22"/>
                    <w:szCs w:val="22"/>
                  </w:rPr>
                </w:pPr>
                <w:r>
                  <w:rPr>
                    <w:sz w:val="22"/>
                    <w:szCs w:val="22"/>
                  </w:rPr>
                  <w:t>Perdón público o rechazo de las violencias.</w:t>
                </w:r>
              </w:p>
              <w:p w14:paraId="6BF0ADAC" w14:textId="77777777" w:rsidR="009B72F9" w:rsidRDefault="007D556A">
                <w:pPr>
                  <w:widowControl w:val="0"/>
                  <w:numPr>
                    <w:ilvl w:val="0"/>
                    <w:numId w:val="3"/>
                  </w:numPr>
                  <w:ind w:left="566"/>
                  <w:jc w:val="left"/>
                  <w:rPr>
                    <w:sz w:val="22"/>
                    <w:szCs w:val="22"/>
                  </w:rPr>
                </w:pPr>
                <w:r>
                  <w:rPr>
                    <w:sz w:val="22"/>
                    <w:szCs w:val="22"/>
                  </w:rPr>
                  <w:t>Retractación pública en medios.</w:t>
                </w:r>
              </w:p>
              <w:p w14:paraId="6BF0ADAD" w14:textId="77777777" w:rsidR="009B72F9" w:rsidRDefault="007D556A">
                <w:pPr>
                  <w:widowControl w:val="0"/>
                  <w:numPr>
                    <w:ilvl w:val="0"/>
                    <w:numId w:val="3"/>
                  </w:numPr>
                  <w:ind w:left="566"/>
                  <w:jc w:val="left"/>
                  <w:rPr>
                    <w:sz w:val="22"/>
                    <w:szCs w:val="22"/>
                  </w:rPr>
                </w:pPr>
                <w:r>
                  <w:rPr>
                    <w:sz w:val="22"/>
                    <w:szCs w:val="22"/>
                  </w:rPr>
                  <w:t>Obras locales que transmitan mensajes de respeto y seguridad.</w:t>
                </w:r>
              </w:p>
              <w:p w14:paraId="6BF0ADAE" w14:textId="77777777" w:rsidR="009B72F9" w:rsidRDefault="007D556A">
                <w:pPr>
                  <w:widowControl w:val="0"/>
                  <w:numPr>
                    <w:ilvl w:val="0"/>
                    <w:numId w:val="3"/>
                  </w:numPr>
                  <w:ind w:left="566"/>
                  <w:jc w:val="left"/>
                  <w:rPr>
                    <w:sz w:val="22"/>
                    <w:szCs w:val="22"/>
                  </w:rPr>
                </w:pPr>
                <w:r>
                  <w:rPr>
                    <w:sz w:val="22"/>
                    <w:szCs w:val="22"/>
                  </w:rPr>
                  <w:t>Espacios públicos seguros para mujeres y personas diversas.</w:t>
                </w:r>
              </w:p>
              <w:p w14:paraId="6BF0ADAF" w14:textId="77777777" w:rsidR="009B72F9" w:rsidRDefault="007D556A">
                <w:pPr>
                  <w:widowControl w:val="0"/>
                  <w:numPr>
                    <w:ilvl w:val="0"/>
                    <w:numId w:val="3"/>
                  </w:numPr>
                  <w:spacing w:after="240"/>
                  <w:ind w:left="566"/>
                  <w:jc w:val="left"/>
                  <w:rPr>
                    <w:sz w:val="22"/>
                    <w:szCs w:val="22"/>
                  </w:rPr>
                </w:pPr>
                <w:r>
                  <w:rPr>
                    <w:sz w:val="22"/>
                    <w:szCs w:val="22"/>
                  </w:rPr>
                  <w:t>Otras medidas acordadas con las víctimas para su reparación y evitar la repetición.</w:t>
                </w:r>
              </w:p>
            </w:tc>
          </w:tr>
          <w:tr w:rsidR="009B72F9" w14:paraId="6BF0ADB6" w14:textId="77777777">
            <w:tc>
              <w:tcPr>
                <w:tcW w:w="2805" w:type="dxa"/>
                <w:shd w:val="clear" w:color="auto" w:fill="auto"/>
                <w:tcMar>
                  <w:top w:w="100" w:type="dxa"/>
                  <w:left w:w="100" w:type="dxa"/>
                  <w:bottom w:w="100" w:type="dxa"/>
                  <w:right w:w="100" w:type="dxa"/>
                </w:tcMar>
              </w:tcPr>
              <w:p w14:paraId="6BF0ADB1" w14:textId="77777777" w:rsidR="009B72F9" w:rsidRDefault="009B72F9">
                <w:pPr>
                  <w:widowControl w:val="0"/>
                  <w:rPr>
                    <w:b/>
                    <w:sz w:val="22"/>
                    <w:szCs w:val="22"/>
                  </w:rPr>
                </w:pPr>
              </w:p>
            </w:tc>
            <w:tc>
              <w:tcPr>
                <w:tcW w:w="3105" w:type="dxa"/>
                <w:shd w:val="clear" w:color="auto" w:fill="auto"/>
                <w:tcMar>
                  <w:top w:w="100" w:type="dxa"/>
                  <w:left w:w="100" w:type="dxa"/>
                  <w:bottom w:w="100" w:type="dxa"/>
                  <w:right w:w="100" w:type="dxa"/>
                </w:tcMar>
              </w:tcPr>
              <w:p w14:paraId="6BF0ADB2" w14:textId="77777777" w:rsidR="009B72F9" w:rsidRDefault="007D556A">
                <w:pPr>
                  <w:widowControl w:val="0"/>
                  <w:rPr>
                    <w:b/>
                    <w:sz w:val="22"/>
                    <w:szCs w:val="22"/>
                  </w:rPr>
                </w:pPr>
                <w:r>
                  <w:rPr>
                    <w:b/>
                    <w:sz w:val="22"/>
                    <w:szCs w:val="22"/>
                  </w:rPr>
                  <w:t>ARTÍCULO 8.- PROGRAMAS COMUNITARIOS Y ACTIVIDADES PEDAGÓGICAS CON</w:t>
                </w:r>
              </w:p>
              <w:p w14:paraId="6BF0ADB3" w14:textId="77777777" w:rsidR="009B72F9" w:rsidRDefault="007D556A">
                <w:pPr>
                  <w:widowControl w:val="0"/>
                  <w:rPr>
                    <w:sz w:val="22"/>
                    <w:szCs w:val="22"/>
                  </w:rPr>
                </w:pPr>
                <w:r>
                  <w:rPr>
                    <w:b/>
                    <w:sz w:val="22"/>
                    <w:szCs w:val="22"/>
                  </w:rPr>
                  <w:t xml:space="preserve">ENFOQUE REPARADOR. </w:t>
                </w:r>
                <w:r>
                  <w:rPr>
                    <w:sz w:val="22"/>
                    <w:szCs w:val="22"/>
                  </w:rPr>
                  <w:t>Dentro de los lineamientos técnicos expedidos por la Secretaría de Gobierno con apoyo de la Secretaría de la Mujer para estos efectos, se incluirán medidas que apunten a reparar a las víctimas a través de un plan concertado con las víctimas.</w:t>
                </w:r>
              </w:p>
            </w:tc>
            <w:tc>
              <w:tcPr>
                <w:tcW w:w="2910" w:type="dxa"/>
                <w:shd w:val="clear" w:color="auto" w:fill="auto"/>
                <w:tcMar>
                  <w:top w:w="100" w:type="dxa"/>
                  <w:left w:w="100" w:type="dxa"/>
                  <w:bottom w:w="100" w:type="dxa"/>
                  <w:right w:w="100" w:type="dxa"/>
                </w:tcMar>
              </w:tcPr>
              <w:p w14:paraId="6BF0ADB4" w14:textId="77777777" w:rsidR="009B72F9" w:rsidRDefault="007D556A">
                <w:pPr>
                  <w:widowControl w:val="0"/>
                  <w:rPr>
                    <w:b/>
                    <w:sz w:val="22"/>
                    <w:szCs w:val="22"/>
                  </w:rPr>
                </w:pPr>
                <w:r>
                  <w:rPr>
                    <w:b/>
                    <w:sz w:val="22"/>
                    <w:szCs w:val="22"/>
                  </w:rPr>
                  <w:t>ARTÍCULO 8.- PROGRAMAS COMUNITARIOS Y ACTIVIDADES PEDAGÓGICAS CON</w:t>
                </w:r>
              </w:p>
              <w:p w14:paraId="6BF0ADB5" w14:textId="77777777" w:rsidR="009B72F9" w:rsidRDefault="007D556A">
                <w:pPr>
                  <w:widowControl w:val="0"/>
                  <w:rPr>
                    <w:sz w:val="22"/>
                    <w:szCs w:val="22"/>
                  </w:rPr>
                </w:pPr>
                <w:r>
                  <w:rPr>
                    <w:b/>
                    <w:sz w:val="22"/>
                    <w:szCs w:val="22"/>
                  </w:rPr>
                  <w:t xml:space="preserve">ENFOQUE REPARADOR. </w:t>
                </w:r>
                <w:r>
                  <w:rPr>
                    <w:sz w:val="22"/>
                    <w:szCs w:val="22"/>
                  </w:rPr>
                  <w:t>Dentro de los lineamientos técnicos expedidos por la Secretaría de Gobierno con apoyo de la Secretaría de la Mujer, se incluirán medidas que apunten a reparar a las víctimas a través de un plan concertado con estas.</w:t>
                </w:r>
              </w:p>
            </w:tc>
          </w:tr>
          <w:tr w:rsidR="009B72F9" w14:paraId="6BF0ADBF" w14:textId="77777777">
            <w:tc>
              <w:tcPr>
                <w:tcW w:w="2805" w:type="dxa"/>
                <w:shd w:val="clear" w:color="auto" w:fill="auto"/>
                <w:tcMar>
                  <w:top w:w="100" w:type="dxa"/>
                  <w:left w:w="100" w:type="dxa"/>
                  <w:bottom w:w="100" w:type="dxa"/>
                  <w:right w:w="100" w:type="dxa"/>
                </w:tcMar>
              </w:tcPr>
              <w:p w14:paraId="6BF0ADB7" w14:textId="77777777" w:rsidR="009B72F9" w:rsidRDefault="009B72F9">
                <w:pPr>
                  <w:widowControl w:val="0"/>
                  <w:rPr>
                    <w:b/>
                    <w:sz w:val="22"/>
                    <w:szCs w:val="22"/>
                  </w:rPr>
                </w:pPr>
              </w:p>
            </w:tc>
            <w:tc>
              <w:tcPr>
                <w:tcW w:w="3105" w:type="dxa"/>
                <w:shd w:val="clear" w:color="auto" w:fill="auto"/>
                <w:tcMar>
                  <w:top w:w="100" w:type="dxa"/>
                  <w:left w:w="100" w:type="dxa"/>
                  <w:bottom w:w="100" w:type="dxa"/>
                  <w:right w:w="100" w:type="dxa"/>
                </w:tcMar>
              </w:tcPr>
              <w:p w14:paraId="6BF0ADB8" w14:textId="77777777" w:rsidR="009B72F9" w:rsidRDefault="007D556A">
                <w:pPr>
                  <w:widowControl w:val="0"/>
                  <w:rPr>
                    <w:b/>
                    <w:sz w:val="22"/>
                    <w:szCs w:val="22"/>
                  </w:rPr>
                </w:pPr>
                <w:r>
                  <w:rPr>
                    <w:b/>
                    <w:sz w:val="22"/>
                    <w:szCs w:val="22"/>
                  </w:rPr>
                  <w:t>ARTÍCULO 9.- PROGRAMAS DE FORMACIÓN A FUNCIONARIOS Y FUNCIONARIAS.</w:t>
                </w:r>
              </w:p>
              <w:p w14:paraId="6BF0ADB9" w14:textId="77777777" w:rsidR="009B72F9" w:rsidRDefault="007D556A">
                <w:pPr>
                  <w:widowControl w:val="0"/>
                  <w:rPr>
                    <w:sz w:val="22"/>
                    <w:szCs w:val="22"/>
                  </w:rPr>
                </w:pPr>
                <w:r>
                  <w:rPr>
                    <w:sz w:val="22"/>
                    <w:szCs w:val="22"/>
                  </w:rPr>
                  <w:t>La Secretaría de Gobierno en articulación con la Secretaría de la Mujer, Secretaría de</w:t>
                </w:r>
              </w:p>
              <w:p w14:paraId="6BF0ADBA" w14:textId="77777777" w:rsidR="009B72F9" w:rsidRDefault="007D556A">
                <w:pPr>
                  <w:widowControl w:val="0"/>
                  <w:rPr>
                    <w:sz w:val="22"/>
                    <w:szCs w:val="22"/>
                  </w:rPr>
                </w:pPr>
                <w:r>
                  <w:rPr>
                    <w:sz w:val="22"/>
                    <w:szCs w:val="22"/>
                  </w:rPr>
                  <w:t xml:space="preserve">Seguridad, Convivencia y Justicia, Secretaría de Educación y las Alcaldías Locales actualizarán sus programas de formación, capacitación y actualización en enfoque de género y justicia restaurativa para las diferentes autoridades y funcionarios/as que participan en la prevención, atención y sanción del acoso sexual en espacios públicos, en especial de las inspecciones de policía que asumirán </w:t>
                </w:r>
                <w:r>
                  <w:rPr>
                    <w:sz w:val="22"/>
                    <w:szCs w:val="22"/>
                  </w:rPr>
                  <w:lastRenderedPageBreak/>
                  <w:t>funciones preventivas de policía.</w:t>
                </w:r>
              </w:p>
              <w:p w14:paraId="6BF0ADBB" w14:textId="77777777" w:rsidR="009B72F9" w:rsidRDefault="009B72F9">
                <w:pPr>
                  <w:widowControl w:val="0"/>
                  <w:rPr>
                    <w:sz w:val="22"/>
                    <w:szCs w:val="22"/>
                  </w:rPr>
                </w:pPr>
              </w:p>
            </w:tc>
            <w:tc>
              <w:tcPr>
                <w:tcW w:w="2910" w:type="dxa"/>
                <w:shd w:val="clear" w:color="auto" w:fill="auto"/>
                <w:tcMar>
                  <w:top w:w="100" w:type="dxa"/>
                  <w:left w:w="100" w:type="dxa"/>
                  <w:bottom w:w="100" w:type="dxa"/>
                  <w:right w:w="100" w:type="dxa"/>
                </w:tcMar>
              </w:tcPr>
              <w:p w14:paraId="6BF0ADBC" w14:textId="77777777" w:rsidR="009B72F9" w:rsidRDefault="007D556A">
                <w:pPr>
                  <w:widowControl w:val="0"/>
                  <w:rPr>
                    <w:b/>
                    <w:sz w:val="22"/>
                    <w:szCs w:val="22"/>
                  </w:rPr>
                </w:pPr>
                <w:r>
                  <w:rPr>
                    <w:b/>
                    <w:sz w:val="22"/>
                    <w:szCs w:val="22"/>
                  </w:rPr>
                  <w:lastRenderedPageBreak/>
                  <w:t>ARTÍCULO 9.- PROGRAMAS DE FORMACIÓN A FUNCIONARIOS Y FUNCIONARIAS.</w:t>
                </w:r>
              </w:p>
              <w:p w14:paraId="6BF0ADBD" w14:textId="77777777" w:rsidR="009B72F9" w:rsidRDefault="007D556A">
                <w:pPr>
                  <w:widowControl w:val="0"/>
                  <w:rPr>
                    <w:sz w:val="22"/>
                    <w:szCs w:val="22"/>
                  </w:rPr>
                </w:pPr>
                <w:r>
                  <w:rPr>
                    <w:sz w:val="22"/>
                    <w:szCs w:val="22"/>
                  </w:rPr>
                  <w:t>La Secretaría de Gobierno en articulación con la Secretaría de la Mujer, Secretaría de</w:t>
                </w:r>
              </w:p>
              <w:p w14:paraId="6BF0ADBE" w14:textId="77777777" w:rsidR="009B72F9" w:rsidRDefault="007D556A">
                <w:pPr>
                  <w:widowControl w:val="0"/>
                  <w:rPr>
                    <w:sz w:val="22"/>
                    <w:szCs w:val="22"/>
                  </w:rPr>
                </w:pPr>
                <w:r>
                  <w:rPr>
                    <w:sz w:val="22"/>
                    <w:szCs w:val="22"/>
                  </w:rPr>
                  <w:t xml:space="preserve">Seguridad, Convivencia y Justicia, Secretaría de Educación y las Alcaldías Locales actualizarán sus programas de formación, capacitación y actualización en enfoque de género y justicia restaurativa para las diferentes autoridades y funcionarios/as que participan en la prevención, atención y sanción del acoso sexual en espacios públicos, en especial de las </w:t>
                </w:r>
                <w:r>
                  <w:rPr>
                    <w:sz w:val="22"/>
                    <w:szCs w:val="22"/>
                  </w:rPr>
                  <w:lastRenderedPageBreak/>
                  <w:t xml:space="preserve">inspecciones de policía que asumirán funciones preventivas. </w:t>
                </w:r>
              </w:p>
            </w:tc>
          </w:tr>
          <w:tr w:rsidR="009B72F9" w14:paraId="6BF0ADCD" w14:textId="77777777">
            <w:tc>
              <w:tcPr>
                <w:tcW w:w="2805" w:type="dxa"/>
                <w:shd w:val="clear" w:color="auto" w:fill="auto"/>
                <w:tcMar>
                  <w:top w:w="100" w:type="dxa"/>
                  <w:left w:w="100" w:type="dxa"/>
                  <w:bottom w:w="100" w:type="dxa"/>
                  <w:right w:w="100" w:type="dxa"/>
                </w:tcMar>
              </w:tcPr>
              <w:p w14:paraId="6BF0ADC0" w14:textId="77777777" w:rsidR="009B72F9" w:rsidRDefault="009B72F9">
                <w:pPr>
                  <w:widowControl w:val="0"/>
                  <w:rPr>
                    <w:b/>
                    <w:sz w:val="22"/>
                    <w:szCs w:val="22"/>
                  </w:rPr>
                </w:pPr>
              </w:p>
            </w:tc>
            <w:tc>
              <w:tcPr>
                <w:tcW w:w="3105" w:type="dxa"/>
                <w:shd w:val="clear" w:color="auto" w:fill="auto"/>
                <w:tcMar>
                  <w:top w:w="100" w:type="dxa"/>
                  <w:left w:w="100" w:type="dxa"/>
                  <w:bottom w:w="100" w:type="dxa"/>
                  <w:right w:w="100" w:type="dxa"/>
                </w:tcMar>
              </w:tcPr>
              <w:p w14:paraId="6BF0ADC1" w14:textId="77777777" w:rsidR="009B72F9" w:rsidRDefault="007D556A">
                <w:pPr>
                  <w:widowControl w:val="0"/>
                  <w:rPr>
                    <w:b/>
                    <w:sz w:val="22"/>
                    <w:szCs w:val="22"/>
                  </w:rPr>
                </w:pPr>
                <w:r>
                  <w:rPr>
                    <w:b/>
                    <w:sz w:val="22"/>
                    <w:szCs w:val="22"/>
                  </w:rPr>
                  <w:t>ARTÍCULO 10.- FORMACIÓN A PERSONAL DE TRANSPORTE PÚBLICO,</w:t>
                </w:r>
              </w:p>
              <w:p w14:paraId="6BF0ADC2" w14:textId="77777777" w:rsidR="009B72F9" w:rsidRDefault="007D556A">
                <w:pPr>
                  <w:widowControl w:val="0"/>
                  <w:rPr>
                    <w:b/>
                    <w:sz w:val="22"/>
                    <w:szCs w:val="22"/>
                  </w:rPr>
                </w:pPr>
                <w:r>
                  <w:rPr>
                    <w:b/>
                    <w:sz w:val="22"/>
                    <w:szCs w:val="22"/>
                  </w:rPr>
                  <w:t>PLATAFORMAS DE TRANSPORTE PÚBLICO Y PERSONAL DE OBRAS DE</w:t>
                </w:r>
              </w:p>
              <w:p w14:paraId="6BF0ADC3" w14:textId="77777777" w:rsidR="009B72F9" w:rsidRDefault="007D556A">
                <w:pPr>
                  <w:widowControl w:val="0"/>
                  <w:rPr>
                    <w:sz w:val="22"/>
                    <w:szCs w:val="22"/>
                  </w:rPr>
                </w:pPr>
                <w:r>
                  <w:rPr>
                    <w:b/>
                    <w:sz w:val="22"/>
                    <w:szCs w:val="22"/>
                  </w:rPr>
                  <w:t>CONSTRUCCIÓN.</w:t>
                </w:r>
                <w:r>
                  <w:rPr>
                    <w:sz w:val="22"/>
                    <w:szCs w:val="22"/>
                  </w:rPr>
                  <w:t xml:space="preserve"> </w:t>
                </w:r>
              </w:p>
              <w:p w14:paraId="6BF0ADC4" w14:textId="77777777" w:rsidR="009B72F9" w:rsidRDefault="007D556A">
                <w:pPr>
                  <w:widowControl w:val="0"/>
                  <w:rPr>
                    <w:sz w:val="22"/>
                    <w:szCs w:val="22"/>
                  </w:rPr>
                </w:pPr>
                <w:r>
                  <w:rPr>
                    <w:sz w:val="22"/>
                    <w:szCs w:val="22"/>
                  </w:rPr>
                  <w:t>La Secretaría de Movilidad y la Secretaría de Hábitat desarrollarán cursos de formación a personal de transporte público, plataformas de transporte público y personal de obras de construcción, con una duración no menor a 35 horas, sobre enfoque de género, nuevas masculinidades y erradicación de violencias contra las mujeres y las personas con identidad y orientación sexual diversa en el ámbito público y privado.</w:t>
                </w:r>
              </w:p>
              <w:p w14:paraId="6BF0ADC5" w14:textId="77777777" w:rsidR="009B72F9" w:rsidRDefault="009B72F9">
                <w:pPr>
                  <w:widowControl w:val="0"/>
                  <w:rPr>
                    <w:sz w:val="22"/>
                    <w:szCs w:val="22"/>
                  </w:rPr>
                </w:pPr>
              </w:p>
              <w:p w14:paraId="6BF0ADC6" w14:textId="77777777" w:rsidR="009B72F9" w:rsidRDefault="007D556A">
                <w:pPr>
                  <w:widowControl w:val="0"/>
                  <w:rPr>
                    <w:sz w:val="22"/>
                    <w:szCs w:val="22"/>
                  </w:rPr>
                </w:pPr>
                <w:r>
                  <w:rPr>
                    <w:sz w:val="22"/>
                    <w:szCs w:val="22"/>
                  </w:rPr>
                  <w:t xml:space="preserve">Parágrafo. Para los cursos de formación a personal de transporte público la Secretaría de Movilidad involucrará a los centros de enseñanza automovilística y al SENA para que dentro de los currículos de enseñanza se incorporen temas de prevención de violencias y acoso sexual en el espacio </w:t>
                </w:r>
                <w:r>
                  <w:rPr>
                    <w:sz w:val="22"/>
                    <w:szCs w:val="22"/>
                  </w:rPr>
                  <w:lastRenderedPageBreak/>
                  <w:t>público contra las mujeres y las personas con identidad y orientación sexual diversa.</w:t>
                </w:r>
              </w:p>
            </w:tc>
            <w:tc>
              <w:tcPr>
                <w:tcW w:w="2910" w:type="dxa"/>
                <w:shd w:val="clear" w:color="auto" w:fill="auto"/>
                <w:tcMar>
                  <w:top w:w="100" w:type="dxa"/>
                  <w:left w:w="100" w:type="dxa"/>
                  <w:bottom w:w="100" w:type="dxa"/>
                  <w:right w:w="100" w:type="dxa"/>
                </w:tcMar>
              </w:tcPr>
              <w:p w14:paraId="6BF0ADC7" w14:textId="77777777" w:rsidR="009B72F9" w:rsidRDefault="007D556A">
                <w:pPr>
                  <w:widowControl w:val="0"/>
                  <w:rPr>
                    <w:b/>
                    <w:sz w:val="22"/>
                    <w:szCs w:val="22"/>
                  </w:rPr>
                </w:pPr>
                <w:r>
                  <w:rPr>
                    <w:b/>
                    <w:sz w:val="22"/>
                    <w:szCs w:val="22"/>
                  </w:rPr>
                  <w:lastRenderedPageBreak/>
                  <w:t>ARTÍCULO 10.- FORMACIÓN A PERSONAL DE TRANSPORTE PÚBLICO,</w:t>
                </w:r>
              </w:p>
              <w:p w14:paraId="6BF0ADC8" w14:textId="77777777" w:rsidR="009B72F9" w:rsidRDefault="007D556A">
                <w:pPr>
                  <w:widowControl w:val="0"/>
                  <w:rPr>
                    <w:b/>
                    <w:sz w:val="22"/>
                    <w:szCs w:val="22"/>
                  </w:rPr>
                </w:pPr>
                <w:r>
                  <w:rPr>
                    <w:b/>
                    <w:sz w:val="22"/>
                    <w:szCs w:val="22"/>
                  </w:rPr>
                  <w:t>PLATAFORMAS DE TRANSPORTE PÚBLICO Y PERSONAL DE OBRAS DE</w:t>
                </w:r>
              </w:p>
              <w:p w14:paraId="6BF0ADC9" w14:textId="77777777" w:rsidR="009B72F9" w:rsidRDefault="007D556A">
                <w:pPr>
                  <w:widowControl w:val="0"/>
                  <w:rPr>
                    <w:b/>
                    <w:sz w:val="22"/>
                    <w:szCs w:val="22"/>
                  </w:rPr>
                </w:pPr>
                <w:r>
                  <w:rPr>
                    <w:b/>
                    <w:sz w:val="22"/>
                    <w:szCs w:val="22"/>
                  </w:rPr>
                  <w:t xml:space="preserve">CONSTRUCCIÓN. </w:t>
                </w:r>
              </w:p>
              <w:p w14:paraId="6BF0ADCA" w14:textId="77777777" w:rsidR="009B72F9" w:rsidRDefault="007D556A">
                <w:pPr>
                  <w:widowControl w:val="0"/>
                  <w:rPr>
                    <w:sz w:val="22"/>
                    <w:szCs w:val="22"/>
                  </w:rPr>
                </w:pPr>
                <w:r>
                  <w:rPr>
                    <w:sz w:val="22"/>
                    <w:szCs w:val="22"/>
                  </w:rPr>
                  <w:t>La Secretaría de Movilidad y la Secretaría de Hábitat desarrollarán cursos de formación a personal de transporte público, plataformas de transporte público y personal de obras de construcción, con una duración no menor a 35 horas, sobre enfoque de género, nuevas masculinidades y erradicación de violencias contra las mujeres y las personas con identidad y orientación sexual diversa en el ámbito público y privado.</w:t>
                </w:r>
              </w:p>
              <w:p w14:paraId="6BF0ADCB" w14:textId="77777777" w:rsidR="009B72F9" w:rsidRDefault="009B72F9">
                <w:pPr>
                  <w:widowControl w:val="0"/>
                  <w:rPr>
                    <w:sz w:val="22"/>
                    <w:szCs w:val="22"/>
                  </w:rPr>
                </w:pPr>
              </w:p>
              <w:p w14:paraId="6BF0ADCC" w14:textId="77777777" w:rsidR="009B72F9" w:rsidRDefault="007D556A">
                <w:pPr>
                  <w:widowControl w:val="0"/>
                  <w:rPr>
                    <w:sz w:val="22"/>
                    <w:szCs w:val="22"/>
                  </w:rPr>
                </w:pPr>
                <w:r>
                  <w:rPr>
                    <w:sz w:val="22"/>
                    <w:szCs w:val="22"/>
                  </w:rPr>
                  <w:t xml:space="preserve">Parágrafo. Para los cursos de formación a personal de transporte público, la Secretaría de Movilidad involucrará a los centros de enseñanza automovilística y al SENA para que dentro de los currículos de enseñanza se incorporen </w:t>
                </w:r>
                <w:r>
                  <w:rPr>
                    <w:sz w:val="22"/>
                    <w:szCs w:val="22"/>
                  </w:rPr>
                  <w:lastRenderedPageBreak/>
                  <w:t>temas de prevención de violencias y acoso sexual en el espacio público contra las mujeres y las personas con identidad y orientación sexual diversa.</w:t>
                </w:r>
              </w:p>
            </w:tc>
          </w:tr>
          <w:tr w:rsidR="009B72F9" w14:paraId="6BF0ADEC" w14:textId="77777777">
            <w:tc>
              <w:tcPr>
                <w:tcW w:w="2805" w:type="dxa"/>
                <w:shd w:val="clear" w:color="auto" w:fill="auto"/>
                <w:tcMar>
                  <w:top w:w="100" w:type="dxa"/>
                  <w:left w:w="100" w:type="dxa"/>
                  <w:bottom w:w="100" w:type="dxa"/>
                  <w:right w:w="100" w:type="dxa"/>
                </w:tcMar>
              </w:tcPr>
              <w:p w14:paraId="6BF0ADCE" w14:textId="77777777" w:rsidR="009B72F9" w:rsidRDefault="007D556A">
                <w:pPr>
                  <w:widowControl w:val="0"/>
                  <w:rPr>
                    <w:b/>
                    <w:sz w:val="22"/>
                    <w:szCs w:val="22"/>
                  </w:rPr>
                </w:pPr>
                <w:r>
                  <w:rPr>
                    <w:b/>
                    <w:sz w:val="22"/>
                    <w:szCs w:val="22"/>
                  </w:rPr>
                  <w:lastRenderedPageBreak/>
                  <w:t xml:space="preserve">ARTÍCULO 6°. DIFUSIÓN Y SENSIBILIZACIÓN. </w:t>
                </w:r>
              </w:p>
              <w:p w14:paraId="6BF0ADCF" w14:textId="77777777" w:rsidR="009B72F9" w:rsidRDefault="007D556A">
                <w:pPr>
                  <w:widowControl w:val="0"/>
                  <w:rPr>
                    <w:sz w:val="22"/>
                    <w:szCs w:val="22"/>
                  </w:rPr>
                </w:pPr>
                <w:r>
                  <w:rPr>
                    <w:sz w:val="22"/>
                    <w:szCs w:val="22"/>
                  </w:rPr>
                  <w:t>La Secretaría Distrital de Cultura, Recreación y Deporte en coordinación con la Secretaría Distrital de la Mujer impulsarán</w:t>
                </w:r>
              </w:p>
              <w:p w14:paraId="6BF0ADD0" w14:textId="77777777" w:rsidR="009B72F9" w:rsidRDefault="007D556A">
                <w:pPr>
                  <w:widowControl w:val="0"/>
                  <w:rPr>
                    <w:sz w:val="22"/>
                    <w:szCs w:val="22"/>
                  </w:rPr>
                </w:pPr>
                <w:r>
                  <w:rPr>
                    <w:sz w:val="22"/>
                    <w:szCs w:val="22"/>
                  </w:rPr>
                  <w:t>campañas de concientización y sensibilización que permitan visibilizar y concientizar sobre</w:t>
                </w:r>
              </w:p>
              <w:p w14:paraId="6BF0ADD1" w14:textId="77777777" w:rsidR="009B72F9" w:rsidRDefault="007D556A">
                <w:pPr>
                  <w:widowControl w:val="0"/>
                  <w:rPr>
                    <w:sz w:val="22"/>
                    <w:szCs w:val="22"/>
                  </w:rPr>
                </w:pPr>
                <w:r>
                  <w:rPr>
                    <w:sz w:val="22"/>
                    <w:szCs w:val="22"/>
                  </w:rPr>
                  <w:t>el acoso sexual en espacios públicos y de acceso público en el Distrito. Estas campañas</w:t>
                </w:r>
              </w:p>
              <w:p w14:paraId="6BF0ADD2" w14:textId="77777777" w:rsidR="009B72F9" w:rsidRDefault="007D556A">
                <w:pPr>
                  <w:widowControl w:val="0"/>
                  <w:rPr>
                    <w:sz w:val="22"/>
                    <w:szCs w:val="22"/>
                  </w:rPr>
                </w:pPr>
                <w:r>
                  <w:rPr>
                    <w:sz w:val="22"/>
                    <w:szCs w:val="22"/>
                  </w:rPr>
                  <w:t>podrán contar con contenido sobre el consentimiento, el apoyo en situaciones de acoso,</w:t>
                </w:r>
              </w:p>
              <w:p w14:paraId="6BF0ADD3" w14:textId="77777777" w:rsidR="009B72F9" w:rsidRDefault="007D556A">
                <w:pPr>
                  <w:widowControl w:val="0"/>
                  <w:rPr>
                    <w:sz w:val="22"/>
                    <w:szCs w:val="22"/>
                  </w:rPr>
                </w:pPr>
                <w:r>
                  <w:rPr>
                    <w:sz w:val="22"/>
                    <w:szCs w:val="22"/>
                  </w:rPr>
                  <w:t>líneas de atención como la Línea Calma y la Línea Púrpura, protocolos de atención y</w:t>
                </w:r>
              </w:p>
              <w:p w14:paraId="6BF0ADD4" w14:textId="77777777" w:rsidR="009B72F9" w:rsidRDefault="007D556A">
                <w:pPr>
                  <w:widowControl w:val="0"/>
                  <w:rPr>
                    <w:sz w:val="22"/>
                    <w:szCs w:val="22"/>
                  </w:rPr>
                </w:pPr>
                <w:r>
                  <w:rPr>
                    <w:sz w:val="22"/>
                    <w:szCs w:val="22"/>
                  </w:rPr>
                  <w:t>acceso a la justicia, entre otras.</w:t>
                </w:r>
              </w:p>
              <w:p w14:paraId="6BF0ADD5" w14:textId="77777777" w:rsidR="009B72F9" w:rsidRDefault="009B72F9">
                <w:pPr>
                  <w:widowControl w:val="0"/>
                  <w:rPr>
                    <w:sz w:val="22"/>
                    <w:szCs w:val="22"/>
                  </w:rPr>
                </w:pPr>
              </w:p>
              <w:p w14:paraId="6BF0ADD6" w14:textId="77777777" w:rsidR="009B72F9" w:rsidRDefault="007D556A">
                <w:pPr>
                  <w:widowControl w:val="0"/>
                  <w:rPr>
                    <w:sz w:val="22"/>
                    <w:szCs w:val="22"/>
                  </w:rPr>
                </w:pPr>
                <w:r>
                  <w:rPr>
                    <w:b/>
                    <w:sz w:val="22"/>
                    <w:szCs w:val="22"/>
                  </w:rPr>
                  <w:t>Parágrafo 1.</w:t>
                </w:r>
                <w:r>
                  <w:rPr>
                    <w:sz w:val="22"/>
                    <w:szCs w:val="22"/>
                  </w:rPr>
                  <w:t xml:space="preserve"> Las campañas de concientización y sensibilización contarán con enfoque territorial, adaptándose a las necesidades de los </w:t>
                </w:r>
                <w:r>
                  <w:rPr>
                    <w:sz w:val="22"/>
                    <w:szCs w:val="22"/>
                  </w:rPr>
                  <w:lastRenderedPageBreak/>
                  <w:t>territorios rurales para garantizar el acceso a la información en toda Bogotá.</w:t>
                </w:r>
              </w:p>
              <w:p w14:paraId="6BF0ADD7" w14:textId="77777777" w:rsidR="009B72F9" w:rsidRDefault="007D556A">
                <w:pPr>
                  <w:widowControl w:val="0"/>
                  <w:rPr>
                    <w:sz w:val="22"/>
                    <w:szCs w:val="22"/>
                  </w:rPr>
                </w:pPr>
                <w:r>
                  <w:rPr>
                    <w:b/>
                    <w:sz w:val="22"/>
                    <w:szCs w:val="22"/>
                  </w:rPr>
                  <w:t>Parágrafo 2.</w:t>
                </w:r>
                <w:r>
                  <w:rPr>
                    <w:sz w:val="22"/>
                    <w:szCs w:val="22"/>
                  </w:rPr>
                  <w:t xml:space="preserve"> Se priorizará la articulación de las campañas de sensibilización con los</w:t>
                </w:r>
              </w:p>
              <w:p w14:paraId="6BF0ADD8" w14:textId="77777777" w:rsidR="009B72F9" w:rsidRDefault="007D556A">
                <w:pPr>
                  <w:widowControl w:val="0"/>
                  <w:rPr>
                    <w:b/>
                    <w:sz w:val="22"/>
                    <w:szCs w:val="22"/>
                  </w:rPr>
                </w:pPr>
                <w:r>
                  <w:rPr>
                    <w:sz w:val="22"/>
                    <w:szCs w:val="22"/>
                  </w:rPr>
                  <w:t>entornos educativos públicos y privados de educación básica, técnica, tecnológica y superior de Bogotá, acorde a la disponibilidad de la Secretaría de Educación del Distrito y la autonomía de las instituciones educativas</w:t>
                </w:r>
                <w:r>
                  <w:rPr>
                    <w:b/>
                    <w:sz w:val="22"/>
                    <w:szCs w:val="22"/>
                  </w:rPr>
                  <w:t>.</w:t>
                </w:r>
              </w:p>
            </w:tc>
            <w:tc>
              <w:tcPr>
                <w:tcW w:w="3105" w:type="dxa"/>
                <w:shd w:val="clear" w:color="auto" w:fill="auto"/>
                <w:tcMar>
                  <w:top w:w="100" w:type="dxa"/>
                  <w:left w:w="100" w:type="dxa"/>
                  <w:bottom w:w="100" w:type="dxa"/>
                  <w:right w:w="100" w:type="dxa"/>
                </w:tcMar>
              </w:tcPr>
              <w:p w14:paraId="6BF0ADD9" w14:textId="77777777" w:rsidR="009B72F9" w:rsidRDefault="007D556A">
                <w:pPr>
                  <w:widowControl w:val="0"/>
                  <w:rPr>
                    <w:b/>
                    <w:sz w:val="22"/>
                    <w:szCs w:val="22"/>
                  </w:rPr>
                </w:pPr>
                <w:r>
                  <w:rPr>
                    <w:b/>
                    <w:sz w:val="22"/>
                    <w:szCs w:val="22"/>
                  </w:rPr>
                  <w:lastRenderedPageBreak/>
                  <w:t xml:space="preserve">ARTÍCULO 11.- ACCIONES DE DIFUSIÓN Y SENSIBILIZACIÓN. </w:t>
                </w:r>
              </w:p>
              <w:p w14:paraId="6BF0ADDA" w14:textId="77777777" w:rsidR="009B72F9" w:rsidRDefault="007D556A">
                <w:pPr>
                  <w:widowControl w:val="0"/>
                  <w:rPr>
                    <w:sz w:val="22"/>
                    <w:szCs w:val="22"/>
                  </w:rPr>
                </w:pPr>
                <w:r>
                  <w:rPr>
                    <w:sz w:val="22"/>
                    <w:szCs w:val="22"/>
                  </w:rPr>
                  <w:t>La Secretaria de la</w:t>
                </w:r>
              </w:p>
              <w:p w14:paraId="6BF0ADDB" w14:textId="77777777" w:rsidR="009B72F9" w:rsidRDefault="007D556A">
                <w:pPr>
                  <w:widowControl w:val="0"/>
                  <w:rPr>
                    <w:sz w:val="22"/>
                    <w:szCs w:val="22"/>
                  </w:rPr>
                </w:pPr>
                <w:r>
                  <w:rPr>
                    <w:sz w:val="22"/>
                    <w:szCs w:val="22"/>
                  </w:rPr>
                  <w:t>Mujer, la Secretaria de Educación y la Secretaría de Cultura crearán de manera articulada estrategias de difusión y sensibilización relacionadas con el rechazo y la sanción social de</w:t>
                </w:r>
              </w:p>
              <w:p w14:paraId="6BF0ADDC" w14:textId="77777777" w:rsidR="009B72F9" w:rsidRDefault="007D556A">
                <w:pPr>
                  <w:widowControl w:val="0"/>
                  <w:rPr>
                    <w:sz w:val="22"/>
                    <w:szCs w:val="22"/>
                  </w:rPr>
                </w:pPr>
                <w:r>
                  <w:rPr>
                    <w:sz w:val="22"/>
                    <w:szCs w:val="22"/>
                  </w:rPr>
                  <w:t>las conductas constitutivas del acoso sexual en el espacio público y en establecimientos</w:t>
                </w:r>
              </w:p>
              <w:p w14:paraId="6BF0ADDD" w14:textId="77777777" w:rsidR="009B72F9" w:rsidRDefault="007D556A">
                <w:pPr>
                  <w:widowControl w:val="0"/>
                  <w:rPr>
                    <w:sz w:val="22"/>
                    <w:szCs w:val="22"/>
                  </w:rPr>
                </w:pPr>
                <w:r>
                  <w:rPr>
                    <w:sz w:val="22"/>
                    <w:szCs w:val="22"/>
                  </w:rPr>
                  <w:t>públicos o privados de acceso público, incluido el espacio virtual, así como programas y</w:t>
                </w:r>
              </w:p>
              <w:p w14:paraId="6BF0ADDE" w14:textId="77777777" w:rsidR="009B72F9" w:rsidRDefault="007D556A">
                <w:pPr>
                  <w:widowControl w:val="0"/>
                  <w:rPr>
                    <w:sz w:val="22"/>
                    <w:szCs w:val="22"/>
                  </w:rPr>
                </w:pPr>
                <w:r>
                  <w:rPr>
                    <w:sz w:val="22"/>
                    <w:szCs w:val="22"/>
                  </w:rPr>
                  <w:t>estrategias para la apropiación del espacio público por parte de las mujeres y las personas</w:t>
                </w:r>
              </w:p>
              <w:p w14:paraId="6BF0ADDF" w14:textId="77777777" w:rsidR="009B72F9" w:rsidRDefault="007D556A">
                <w:pPr>
                  <w:widowControl w:val="0"/>
                  <w:rPr>
                    <w:sz w:val="22"/>
                    <w:szCs w:val="22"/>
                  </w:rPr>
                </w:pPr>
                <w:r>
                  <w:rPr>
                    <w:sz w:val="22"/>
                    <w:szCs w:val="22"/>
                  </w:rPr>
                  <w:t>con identidades y orientaciones sexuales diversas.</w:t>
                </w:r>
              </w:p>
              <w:p w14:paraId="6BF0ADE0" w14:textId="77777777" w:rsidR="009B72F9" w:rsidRDefault="009B72F9">
                <w:pPr>
                  <w:widowControl w:val="0"/>
                  <w:rPr>
                    <w:sz w:val="22"/>
                    <w:szCs w:val="22"/>
                  </w:rPr>
                </w:pPr>
              </w:p>
              <w:p w14:paraId="6BF0ADE1" w14:textId="77777777" w:rsidR="009B72F9" w:rsidRDefault="009B72F9">
                <w:pPr>
                  <w:widowControl w:val="0"/>
                  <w:rPr>
                    <w:sz w:val="22"/>
                    <w:szCs w:val="22"/>
                  </w:rPr>
                </w:pPr>
              </w:p>
              <w:p w14:paraId="6BF0ADE2" w14:textId="77777777" w:rsidR="009B72F9" w:rsidRDefault="009B72F9">
                <w:pPr>
                  <w:widowControl w:val="0"/>
                  <w:rPr>
                    <w:sz w:val="22"/>
                    <w:szCs w:val="22"/>
                  </w:rPr>
                </w:pPr>
              </w:p>
              <w:p w14:paraId="6BF0ADE3" w14:textId="77777777" w:rsidR="009B72F9" w:rsidRDefault="009B72F9">
                <w:pPr>
                  <w:widowControl w:val="0"/>
                  <w:rPr>
                    <w:sz w:val="22"/>
                    <w:szCs w:val="22"/>
                  </w:rPr>
                </w:pPr>
              </w:p>
            </w:tc>
            <w:tc>
              <w:tcPr>
                <w:tcW w:w="2910" w:type="dxa"/>
                <w:shd w:val="clear" w:color="auto" w:fill="auto"/>
                <w:tcMar>
                  <w:top w:w="100" w:type="dxa"/>
                  <w:left w:w="100" w:type="dxa"/>
                  <w:bottom w:w="100" w:type="dxa"/>
                  <w:right w:w="100" w:type="dxa"/>
                </w:tcMar>
              </w:tcPr>
              <w:p w14:paraId="6BF0ADE4" w14:textId="77777777" w:rsidR="009B72F9" w:rsidRDefault="007D556A">
                <w:pPr>
                  <w:widowControl w:val="0"/>
                  <w:rPr>
                    <w:b/>
                    <w:sz w:val="22"/>
                    <w:szCs w:val="22"/>
                  </w:rPr>
                </w:pPr>
                <w:r>
                  <w:rPr>
                    <w:b/>
                    <w:sz w:val="22"/>
                    <w:szCs w:val="22"/>
                  </w:rPr>
                  <w:t>ARTÍCULO 11°. DIFUSIÓN Y SENSIBILIZACIÓN.</w:t>
                </w:r>
              </w:p>
              <w:p w14:paraId="6BF0ADE5" w14:textId="77777777" w:rsidR="009B72F9" w:rsidRDefault="007D556A">
                <w:pPr>
                  <w:widowControl w:val="0"/>
                  <w:rPr>
                    <w:b/>
                    <w:sz w:val="22"/>
                    <w:szCs w:val="22"/>
                  </w:rPr>
                </w:pPr>
                <w:r>
                  <w:rPr>
                    <w:sz w:val="22"/>
                    <w:szCs w:val="22"/>
                  </w:rPr>
                  <w:t>Las Secretarías Distritales de la Mujer, Cultura, Recreación y Deporte, y Educación, coordinarán campañas de sensibilización y difusión sobre el acoso sexual en espacios públicos y de acceso público, tanto presenciales como virtuales. Estas campañas incluirán contenidos sobre el consentimiento, líneas de atención (como la Línea Calma y la Línea Púrpura), protocolos de atención y acceso a la justicia, y estrategias para promover la apropiación del espacio público por parte de las mujeres y personas con identidades y orientaciones sexuales diversas, así como la sanción social de conductas de acoso</w:t>
                </w:r>
                <w:r>
                  <w:rPr>
                    <w:b/>
                    <w:sz w:val="22"/>
                    <w:szCs w:val="22"/>
                  </w:rPr>
                  <w:t>.</w:t>
                </w:r>
              </w:p>
              <w:p w14:paraId="6BF0ADE6" w14:textId="77777777" w:rsidR="009B72F9" w:rsidRDefault="009B72F9">
                <w:pPr>
                  <w:widowControl w:val="0"/>
                  <w:rPr>
                    <w:sz w:val="22"/>
                    <w:szCs w:val="22"/>
                  </w:rPr>
                </w:pPr>
              </w:p>
              <w:p w14:paraId="6BF0ADE7" w14:textId="77777777" w:rsidR="009B72F9" w:rsidRDefault="007D556A">
                <w:pPr>
                  <w:widowControl w:val="0"/>
                  <w:rPr>
                    <w:sz w:val="22"/>
                    <w:szCs w:val="22"/>
                  </w:rPr>
                </w:pPr>
                <w:r>
                  <w:rPr>
                    <w:b/>
                    <w:sz w:val="22"/>
                    <w:szCs w:val="22"/>
                  </w:rPr>
                  <w:t>Parágrafo 1.</w:t>
                </w:r>
                <w:r>
                  <w:rPr>
                    <w:sz w:val="22"/>
                    <w:szCs w:val="22"/>
                  </w:rPr>
                  <w:t xml:space="preserve"> Las campañas de concientización y sensibilización contarán con enfoque</w:t>
                </w:r>
              </w:p>
              <w:p w14:paraId="6BF0ADE8" w14:textId="77777777" w:rsidR="009B72F9" w:rsidRDefault="007D556A">
                <w:pPr>
                  <w:widowControl w:val="0"/>
                  <w:rPr>
                    <w:sz w:val="22"/>
                    <w:szCs w:val="22"/>
                  </w:rPr>
                </w:pPr>
                <w:r>
                  <w:rPr>
                    <w:sz w:val="22"/>
                    <w:szCs w:val="22"/>
                  </w:rPr>
                  <w:t xml:space="preserve">territorial, adaptándose a </w:t>
                </w:r>
                <w:r>
                  <w:rPr>
                    <w:sz w:val="22"/>
                    <w:szCs w:val="22"/>
                  </w:rPr>
                  <w:lastRenderedPageBreak/>
                  <w:t>las necesidades de los territorios rurales para garantizar el acceso</w:t>
                </w:r>
              </w:p>
              <w:p w14:paraId="6BF0ADE9" w14:textId="77777777" w:rsidR="009B72F9" w:rsidRDefault="007D556A">
                <w:pPr>
                  <w:widowControl w:val="0"/>
                  <w:rPr>
                    <w:sz w:val="22"/>
                    <w:szCs w:val="22"/>
                  </w:rPr>
                </w:pPr>
                <w:r>
                  <w:rPr>
                    <w:sz w:val="22"/>
                    <w:szCs w:val="22"/>
                  </w:rPr>
                  <w:t>a la información en toda Bogotá.</w:t>
                </w:r>
              </w:p>
              <w:p w14:paraId="6BF0ADEA" w14:textId="77777777" w:rsidR="009B72F9" w:rsidRDefault="007D556A">
                <w:pPr>
                  <w:widowControl w:val="0"/>
                  <w:rPr>
                    <w:sz w:val="22"/>
                    <w:szCs w:val="22"/>
                  </w:rPr>
                </w:pPr>
                <w:r>
                  <w:rPr>
                    <w:b/>
                    <w:sz w:val="22"/>
                    <w:szCs w:val="22"/>
                  </w:rPr>
                  <w:t>Parágrafo 2.</w:t>
                </w:r>
                <w:r>
                  <w:rPr>
                    <w:sz w:val="22"/>
                    <w:szCs w:val="22"/>
                  </w:rPr>
                  <w:t xml:space="preserve"> Se priorizará la articulación de las campañas de sensibilización con los</w:t>
                </w:r>
              </w:p>
              <w:p w14:paraId="6BF0ADEB" w14:textId="77777777" w:rsidR="009B72F9" w:rsidRDefault="007D556A">
                <w:pPr>
                  <w:widowControl w:val="0"/>
                  <w:rPr>
                    <w:b/>
                    <w:sz w:val="22"/>
                    <w:szCs w:val="22"/>
                  </w:rPr>
                </w:pPr>
                <w:r>
                  <w:rPr>
                    <w:sz w:val="22"/>
                    <w:szCs w:val="22"/>
                  </w:rPr>
                  <w:t>entornos educativos públicos y privados de educación básica, técnica, tecnológica y superior de Bogotá, acorde a la disponibilidad de la Secretaría de Educación del Distrito y la autonomía de las instituciones educativas</w:t>
                </w:r>
                <w:r>
                  <w:rPr>
                    <w:b/>
                    <w:sz w:val="22"/>
                    <w:szCs w:val="22"/>
                  </w:rPr>
                  <w:t>.</w:t>
                </w:r>
              </w:p>
            </w:tc>
          </w:tr>
          <w:tr w:rsidR="009B72F9" w14:paraId="6BF0ADF4" w14:textId="77777777">
            <w:tc>
              <w:tcPr>
                <w:tcW w:w="2805" w:type="dxa"/>
                <w:shd w:val="clear" w:color="auto" w:fill="auto"/>
                <w:tcMar>
                  <w:top w:w="100" w:type="dxa"/>
                  <w:left w:w="100" w:type="dxa"/>
                  <w:bottom w:w="100" w:type="dxa"/>
                  <w:right w:w="100" w:type="dxa"/>
                </w:tcMar>
              </w:tcPr>
              <w:p w14:paraId="6BF0ADED" w14:textId="77777777" w:rsidR="009B72F9" w:rsidRDefault="007D556A">
                <w:pPr>
                  <w:widowControl w:val="0"/>
                  <w:rPr>
                    <w:b/>
                    <w:sz w:val="22"/>
                    <w:szCs w:val="22"/>
                  </w:rPr>
                </w:pPr>
                <w:r>
                  <w:rPr>
                    <w:b/>
                    <w:sz w:val="22"/>
                    <w:szCs w:val="22"/>
                  </w:rPr>
                  <w:lastRenderedPageBreak/>
                  <w:t xml:space="preserve">ARTÍCULO 7°. SEGUIMIENTO. </w:t>
                </w:r>
              </w:p>
              <w:p w14:paraId="6BF0ADEE" w14:textId="77777777" w:rsidR="009B72F9" w:rsidRDefault="007D556A">
                <w:pPr>
                  <w:widowControl w:val="0"/>
                  <w:rPr>
                    <w:sz w:val="22"/>
                    <w:szCs w:val="22"/>
                  </w:rPr>
                </w:pPr>
                <w:r>
                  <w:rPr>
                    <w:sz w:val="22"/>
                    <w:szCs w:val="22"/>
                  </w:rPr>
                  <w:t>Cada 25 de noviembre, en el marco de la conmemoración del Día Internacional de la Eliminación de la Violencia contra la Mujer, las entidades encargadas presentarán al Concejo de Bogotá un informe de evaluación y cumplimiento de las disposiciones de este acuerdo.</w:t>
                </w:r>
              </w:p>
            </w:tc>
            <w:tc>
              <w:tcPr>
                <w:tcW w:w="3105" w:type="dxa"/>
                <w:shd w:val="clear" w:color="auto" w:fill="auto"/>
                <w:tcMar>
                  <w:top w:w="100" w:type="dxa"/>
                  <w:left w:w="100" w:type="dxa"/>
                  <w:bottom w:w="100" w:type="dxa"/>
                  <w:right w:w="100" w:type="dxa"/>
                </w:tcMar>
              </w:tcPr>
              <w:p w14:paraId="6BF0ADEF" w14:textId="77777777" w:rsidR="009B72F9" w:rsidRDefault="007D556A">
                <w:pPr>
                  <w:widowControl w:val="0"/>
                  <w:rPr>
                    <w:b/>
                    <w:sz w:val="22"/>
                    <w:szCs w:val="22"/>
                  </w:rPr>
                </w:pPr>
                <w:r>
                  <w:rPr>
                    <w:b/>
                    <w:sz w:val="22"/>
                    <w:szCs w:val="22"/>
                  </w:rPr>
                  <w:t xml:space="preserve">ARTÍCULO 12.- INFORMACIÓN Y ESTADÍSTICAS. </w:t>
                </w:r>
              </w:p>
              <w:p w14:paraId="6BF0ADF0" w14:textId="77777777" w:rsidR="009B72F9" w:rsidRDefault="007D556A">
                <w:pPr>
                  <w:widowControl w:val="0"/>
                  <w:rPr>
                    <w:sz w:val="22"/>
                    <w:szCs w:val="22"/>
                  </w:rPr>
                </w:pPr>
                <w:r>
                  <w:rPr>
                    <w:sz w:val="22"/>
                    <w:szCs w:val="22"/>
                  </w:rPr>
                  <w:t>Las entidades distritales que tengan a cargo observatorios que incluyan información sobre violencias basadas en género, deberán incluir aquellas relacionadas con el acoso sexual en espacio público y en establecimientos públicos o privados de acceso público, incluido el espacio virtual, detallando información relacionada con los lugares de ocurrencia de los hechos y la caracterización de las mujeres y las personas con identidad y orientación sexual diversa que son víctimas.</w:t>
                </w:r>
              </w:p>
              <w:p w14:paraId="6BF0ADF1" w14:textId="77777777" w:rsidR="009B72F9" w:rsidRDefault="009B72F9">
                <w:pPr>
                  <w:widowControl w:val="0"/>
                  <w:rPr>
                    <w:b/>
                    <w:sz w:val="22"/>
                    <w:szCs w:val="22"/>
                  </w:rPr>
                </w:pPr>
              </w:p>
            </w:tc>
            <w:tc>
              <w:tcPr>
                <w:tcW w:w="2910" w:type="dxa"/>
                <w:shd w:val="clear" w:color="auto" w:fill="auto"/>
                <w:tcMar>
                  <w:top w:w="100" w:type="dxa"/>
                  <w:left w:w="100" w:type="dxa"/>
                  <w:bottom w:w="100" w:type="dxa"/>
                  <w:right w:w="100" w:type="dxa"/>
                </w:tcMar>
              </w:tcPr>
              <w:p w14:paraId="6BF0ADF2" w14:textId="77777777" w:rsidR="009B72F9" w:rsidRDefault="007D556A">
                <w:pPr>
                  <w:widowControl w:val="0"/>
                  <w:rPr>
                    <w:b/>
                    <w:sz w:val="22"/>
                    <w:szCs w:val="22"/>
                  </w:rPr>
                </w:pPr>
                <w:r>
                  <w:rPr>
                    <w:b/>
                    <w:sz w:val="22"/>
                    <w:szCs w:val="22"/>
                  </w:rPr>
                  <w:t>ARTÍCULO 12.- SEGUIMIENTO E INFORMACIÓN Y ESTADÍSTICAS.</w:t>
                </w:r>
              </w:p>
              <w:p w14:paraId="6BF0ADF3" w14:textId="77777777" w:rsidR="009B72F9" w:rsidRDefault="007D556A">
                <w:pPr>
                  <w:widowControl w:val="0"/>
                  <w:rPr>
                    <w:sz w:val="22"/>
                    <w:szCs w:val="22"/>
                  </w:rPr>
                </w:pPr>
                <w:r>
                  <w:rPr>
                    <w:sz w:val="22"/>
                    <w:szCs w:val="22"/>
                  </w:rPr>
                  <w:t>Cada 25 de noviembre, en el marco de la conmemoración del Día Internacional de la Eliminación de la Violencia contra la Mujer, las entidades responsables presentarán al Concejo de Bogotá un informe de evaluación y cumplimiento de las disposiciones de este acuerdo. Además, las entidades distritales con observatorios sobre violencias basadas en</w:t>
                </w:r>
                <w:r>
                  <w:rPr>
                    <w:b/>
                    <w:sz w:val="22"/>
                    <w:szCs w:val="22"/>
                  </w:rPr>
                  <w:t xml:space="preserve"> </w:t>
                </w:r>
                <w:r>
                  <w:rPr>
                    <w:sz w:val="22"/>
                    <w:szCs w:val="22"/>
                  </w:rPr>
                  <w:t xml:space="preserve">género incluirán en sus informes datos sobre el </w:t>
                </w:r>
                <w:r>
                  <w:rPr>
                    <w:sz w:val="22"/>
                    <w:szCs w:val="22"/>
                  </w:rPr>
                  <w:lastRenderedPageBreak/>
                  <w:t>acoso sexual en espacios públicos y en establecimientos públicos o privados de acceso público, incluido el espacio virtual. Dichos informes deberán detallar los lugares de ocurrencia y la caracterización de las víctimas, abarcando mujeres y personas con identidad y orientación sexual diversa.</w:t>
                </w:r>
              </w:p>
            </w:tc>
          </w:tr>
          <w:tr w:rsidR="009B72F9" w14:paraId="6BF0AE01" w14:textId="77777777">
            <w:tc>
              <w:tcPr>
                <w:tcW w:w="2805" w:type="dxa"/>
                <w:shd w:val="clear" w:color="auto" w:fill="auto"/>
                <w:tcMar>
                  <w:top w:w="100" w:type="dxa"/>
                  <w:left w:w="100" w:type="dxa"/>
                  <w:bottom w:w="100" w:type="dxa"/>
                  <w:right w:w="100" w:type="dxa"/>
                </w:tcMar>
              </w:tcPr>
              <w:p w14:paraId="6BF0ADF5" w14:textId="77777777" w:rsidR="009B72F9" w:rsidRDefault="007D556A">
                <w:pPr>
                  <w:widowControl w:val="0"/>
                  <w:rPr>
                    <w:b/>
                    <w:sz w:val="22"/>
                    <w:szCs w:val="22"/>
                  </w:rPr>
                </w:pPr>
                <w:r>
                  <w:rPr>
                    <w:b/>
                    <w:sz w:val="22"/>
                    <w:szCs w:val="22"/>
                  </w:rPr>
                  <w:lastRenderedPageBreak/>
                  <w:t xml:space="preserve">ARTÍCULO 5°. ESTRATEGIA CULTURAL Y DEPORTIVA. </w:t>
                </w:r>
              </w:p>
              <w:p w14:paraId="6BF0ADF6" w14:textId="77777777" w:rsidR="009B72F9" w:rsidRDefault="007D556A">
                <w:pPr>
                  <w:widowControl w:val="0"/>
                  <w:rPr>
                    <w:sz w:val="22"/>
                    <w:szCs w:val="22"/>
                  </w:rPr>
                </w:pPr>
                <w:r>
                  <w:rPr>
                    <w:sz w:val="22"/>
                    <w:szCs w:val="22"/>
                  </w:rPr>
                  <w:t>La Secretaría Distrital</w:t>
                </w:r>
              </w:p>
              <w:p w14:paraId="6BF0ADF7" w14:textId="77777777" w:rsidR="009B72F9" w:rsidRDefault="007D556A">
                <w:pPr>
                  <w:widowControl w:val="0"/>
                  <w:rPr>
                    <w:sz w:val="22"/>
                    <w:szCs w:val="22"/>
                  </w:rPr>
                </w:pPr>
                <w:r>
                  <w:rPr>
                    <w:sz w:val="22"/>
                    <w:szCs w:val="22"/>
                  </w:rPr>
                  <w:t>de la Mujer en coordinación con la Secretaría Distrital de Cultura, Recreación y Deporte, el</w:t>
                </w:r>
              </w:p>
              <w:p w14:paraId="6BF0ADF8" w14:textId="77777777" w:rsidR="009B72F9" w:rsidRDefault="007D556A">
                <w:pPr>
                  <w:widowControl w:val="0"/>
                  <w:rPr>
                    <w:sz w:val="22"/>
                    <w:szCs w:val="22"/>
                  </w:rPr>
                </w:pPr>
                <w:r>
                  <w:rPr>
                    <w:sz w:val="22"/>
                    <w:szCs w:val="22"/>
                  </w:rPr>
                  <w:t>Instituto Distrital de Recreación y Deporte (IDRD) y las Alcaldías Locales, a través de las</w:t>
                </w:r>
              </w:p>
              <w:p w14:paraId="6BF0ADF9" w14:textId="77777777" w:rsidR="009B72F9" w:rsidRDefault="007D556A">
                <w:pPr>
                  <w:widowControl w:val="0"/>
                  <w:rPr>
                    <w:sz w:val="22"/>
                    <w:szCs w:val="22"/>
                  </w:rPr>
                </w:pPr>
                <w:r>
                  <w:rPr>
                    <w:sz w:val="22"/>
                    <w:szCs w:val="22"/>
                  </w:rPr>
                  <w:t>instancias de participación competentes, se encargarán de desarrollar procesos culturales,</w:t>
                </w:r>
              </w:p>
              <w:p w14:paraId="6BF0ADFA" w14:textId="77777777" w:rsidR="009B72F9" w:rsidRDefault="007D556A">
                <w:pPr>
                  <w:widowControl w:val="0"/>
                  <w:rPr>
                    <w:sz w:val="22"/>
                    <w:szCs w:val="22"/>
                  </w:rPr>
                </w:pPr>
                <w:r>
                  <w:rPr>
                    <w:sz w:val="22"/>
                    <w:szCs w:val="22"/>
                  </w:rPr>
                  <w:t>tales como talleres artísticos que pueden incluir danza, teatro, artes plásticas, encaminados</w:t>
                </w:r>
              </w:p>
              <w:p w14:paraId="6BF0ADFB" w14:textId="77777777" w:rsidR="009B72F9" w:rsidRDefault="007D556A">
                <w:pPr>
                  <w:widowControl w:val="0"/>
                  <w:rPr>
                    <w:sz w:val="22"/>
                    <w:szCs w:val="22"/>
                  </w:rPr>
                </w:pPr>
                <w:r>
                  <w:rPr>
                    <w:sz w:val="22"/>
                    <w:szCs w:val="22"/>
                  </w:rPr>
                  <w:t xml:space="preserve">a educar y concientizar acerca del delito del acoso sexual en espacios públicos o de acceso público en Bogotá; y </w:t>
                </w:r>
                <w:r>
                  <w:rPr>
                    <w:sz w:val="22"/>
                    <w:szCs w:val="22"/>
                  </w:rPr>
                  <w:lastRenderedPageBreak/>
                  <w:t>fomentarán escenarios deportivos como rodadas en bicicleta nocturnas, talleres de despinchado de llantas, entre otros, con enfoque de género, y con una periodicidad de al menos una vez al mes, en aras de incentivar el uso de la bicicleta como</w:t>
                </w:r>
              </w:p>
              <w:p w14:paraId="6BF0ADFC" w14:textId="77777777" w:rsidR="009B72F9" w:rsidRDefault="007D556A">
                <w:pPr>
                  <w:widowControl w:val="0"/>
                  <w:rPr>
                    <w:sz w:val="22"/>
                    <w:szCs w:val="22"/>
                  </w:rPr>
                </w:pPr>
                <w:r>
                  <w:rPr>
                    <w:sz w:val="22"/>
                    <w:szCs w:val="22"/>
                  </w:rPr>
                  <w:t>medio emancipador y de apropiación para el goce y disfrute del espacio público en el Distrito Capital. Parágrafo. Las entidades distritales encargadas ejecutarán la estrategia cultural y deportiva en los espacios públicos de cada localidad donde persista un alto índice de casos de acoso sexual hacia las mujeres; y así mismo podrán disponer de los puntos de gestión cultural local existentes para garantizar el desarrollo de los talleres artísticos.</w:t>
                </w:r>
              </w:p>
              <w:p w14:paraId="6BF0ADFD" w14:textId="77777777" w:rsidR="009B72F9" w:rsidRDefault="009B72F9">
                <w:pPr>
                  <w:widowControl w:val="0"/>
                  <w:rPr>
                    <w:b/>
                    <w:sz w:val="22"/>
                    <w:szCs w:val="22"/>
                  </w:rPr>
                </w:pPr>
              </w:p>
            </w:tc>
            <w:tc>
              <w:tcPr>
                <w:tcW w:w="3105" w:type="dxa"/>
                <w:shd w:val="clear" w:color="auto" w:fill="auto"/>
                <w:tcMar>
                  <w:top w:w="100" w:type="dxa"/>
                  <w:left w:w="100" w:type="dxa"/>
                  <w:bottom w:w="100" w:type="dxa"/>
                  <w:right w:w="100" w:type="dxa"/>
                </w:tcMar>
              </w:tcPr>
              <w:p w14:paraId="6BF0ADFE" w14:textId="77777777" w:rsidR="009B72F9" w:rsidRDefault="009B72F9">
                <w:pPr>
                  <w:widowControl w:val="0"/>
                  <w:rPr>
                    <w:b/>
                    <w:sz w:val="22"/>
                    <w:szCs w:val="22"/>
                  </w:rPr>
                </w:pPr>
              </w:p>
            </w:tc>
            <w:tc>
              <w:tcPr>
                <w:tcW w:w="2910" w:type="dxa"/>
                <w:shd w:val="clear" w:color="auto" w:fill="auto"/>
                <w:tcMar>
                  <w:top w:w="100" w:type="dxa"/>
                  <w:left w:w="100" w:type="dxa"/>
                  <w:bottom w:w="100" w:type="dxa"/>
                  <w:right w:w="100" w:type="dxa"/>
                </w:tcMar>
              </w:tcPr>
              <w:p w14:paraId="6BF0ADFF" w14:textId="77777777" w:rsidR="009B72F9" w:rsidRDefault="007D556A">
                <w:pPr>
                  <w:widowControl w:val="0"/>
                  <w:rPr>
                    <w:b/>
                    <w:sz w:val="22"/>
                    <w:szCs w:val="22"/>
                  </w:rPr>
                </w:pPr>
                <w:r>
                  <w:rPr>
                    <w:b/>
                    <w:sz w:val="22"/>
                    <w:szCs w:val="22"/>
                  </w:rPr>
                  <w:t>ARTÍCULO 13° - ESTRATEGIA CULTURAL Y DEPORTIVA.</w:t>
                </w:r>
              </w:p>
              <w:p w14:paraId="6BF0AE00" w14:textId="77777777" w:rsidR="009B72F9" w:rsidRDefault="007D556A">
                <w:pPr>
                  <w:widowControl w:val="0"/>
                  <w:rPr>
                    <w:sz w:val="22"/>
                    <w:szCs w:val="22"/>
                  </w:rPr>
                </w:pPr>
                <w:r>
                  <w:rPr>
                    <w:sz w:val="22"/>
                    <w:szCs w:val="22"/>
                  </w:rPr>
                  <w:t>La Secretaría Distrital de la Mujer, en coordinación con otras entidades como la Secretaría de Cultura, Recreación y Deporte, el IDRD y las Alcaldías Locales, desarrollará procesos culturales (talleres artísticos de danza, teatro, artes plásticas) para educar y concientizar sobre el acoso sexual en espacios públicos. También se fomentarán actividades deportivas con enfoque de género, como rodadas nocturnas en bicicleta, para promover el uso del espacio público. Estas actividades se realizarán al menos una vez al mes,</w:t>
                </w:r>
                <w:r>
                  <w:rPr>
                    <w:b/>
                    <w:sz w:val="22"/>
                    <w:szCs w:val="22"/>
                  </w:rPr>
                  <w:t xml:space="preserve"> </w:t>
                </w:r>
                <w:r>
                  <w:rPr>
                    <w:sz w:val="22"/>
                    <w:szCs w:val="22"/>
                  </w:rPr>
                  <w:t>especialmente en áreas con altos índices de acoso</w:t>
                </w:r>
                <w:r>
                  <w:rPr>
                    <w:b/>
                    <w:sz w:val="22"/>
                    <w:szCs w:val="22"/>
                  </w:rPr>
                  <w:t xml:space="preserve"> </w:t>
                </w:r>
                <w:r>
                  <w:rPr>
                    <w:sz w:val="22"/>
                    <w:szCs w:val="22"/>
                  </w:rPr>
                  <w:t xml:space="preserve">hacia las mujeres, y se usarán los puntos de </w:t>
                </w:r>
                <w:r>
                  <w:rPr>
                    <w:sz w:val="22"/>
                    <w:szCs w:val="22"/>
                  </w:rPr>
                  <w:lastRenderedPageBreak/>
                  <w:t>gestión cultural local para los talleres.</w:t>
                </w:r>
              </w:p>
            </w:tc>
          </w:tr>
          <w:tr w:rsidR="009B72F9" w14:paraId="6BF0AE0D" w14:textId="77777777">
            <w:tc>
              <w:tcPr>
                <w:tcW w:w="2805" w:type="dxa"/>
                <w:shd w:val="clear" w:color="auto" w:fill="auto"/>
                <w:tcMar>
                  <w:top w:w="100" w:type="dxa"/>
                  <w:left w:w="100" w:type="dxa"/>
                  <w:bottom w:w="100" w:type="dxa"/>
                  <w:right w:w="100" w:type="dxa"/>
                </w:tcMar>
              </w:tcPr>
              <w:p w14:paraId="6BF0AE02" w14:textId="77777777" w:rsidR="009B72F9" w:rsidRDefault="009B72F9">
                <w:pPr>
                  <w:widowControl w:val="0"/>
                  <w:rPr>
                    <w:b/>
                    <w:sz w:val="22"/>
                    <w:szCs w:val="22"/>
                  </w:rPr>
                </w:pPr>
              </w:p>
            </w:tc>
            <w:tc>
              <w:tcPr>
                <w:tcW w:w="3105" w:type="dxa"/>
                <w:shd w:val="clear" w:color="auto" w:fill="auto"/>
                <w:tcMar>
                  <w:top w:w="100" w:type="dxa"/>
                  <w:left w:w="100" w:type="dxa"/>
                  <w:bottom w:w="100" w:type="dxa"/>
                  <w:right w:w="100" w:type="dxa"/>
                </w:tcMar>
              </w:tcPr>
              <w:p w14:paraId="6BF0AE03" w14:textId="77777777" w:rsidR="009B72F9" w:rsidRDefault="007D556A">
                <w:pPr>
                  <w:widowControl w:val="0"/>
                  <w:rPr>
                    <w:b/>
                    <w:sz w:val="22"/>
                    <w:szCs w:val="22"/>
                  </w:rPr>
                </w:pPr>
                <w:r>
                  <w:rPr>
                    <w:b/>
                    <w:sz w:val="22"/>
                    <w:szCs w:val="22"/>
                  </w:rPr>
                  <w:t xml:space="preserve">ARTICULO 13.- SEÑALIZACION DE ESPACIOS PÚBLICOS. </w:t>
                </w:r>
              </w:p>
              <w:p w14:paraId="6BF0AE04" w14:textId="77777777" w:rsidR="009B72F9" w:rsidRDefault="007D556A">
                <w:pPr>
                  <w:widowControl w:val="0"/>
                  <w:rPr>
                    <w:sz w:val="22"/>
                    <w:szCs w:val="22"/>
                  </w:rPr>
                </w:pPr>
                <w:r>
                  <w:rPr>
                    <w:sz w:val="22"/>
                    <w:szCs w:val="22"/>
                  </w:rPr>
                  <w:t>La Secretaría de Gobierno</w:t>
                </w:r>
              </w:p>
              <w:p w14:paraId="6BF0AE05" w14:textId="77777777" w:rsidR="009B72F9" w:rsidRDefault="007D556A">
                <w:pPr>
                  <w:widowControl w:val="0"/>
                  <w:rPr>
                    <w:sz w:val="22"/>
                    <w:szCs w:val="22"/>
                  </w:rPr>
                </w:pPr>
                <w:r>
                  <w:rPr>
                    <w:sz w:val="22"/>
                    <w:szCs w:val="22"/>
                  </w:rPr>
                  <w:t xml:space="preserve">en articulación con la Secretaría de Planeación, establecerán la regulación respectiva para instalar en espacios públicos como calles, parques, plazas y </w:t>
                </w:r>
                <w:r>
                  <w:rPr>
                    <w:sz w:val="22"/>
                    <w:szCs w:val="22"/>
                  </w:rPr>
                  <w:lastRenderedPageBreak/>
                  <w:t>paraderos, avisos que</w:t>
                </w:r>
              </w:p>
              <w:p w14:paraId="6BF0AE06" w14:textId="77777777" w:rsidR="009B72F9" w:rsidRDefault="007D556A">
                <w:pPr>
                  <w:widowControl w:val="0"/>
                  <w:rPr>
                    <w:sz w:val="22"/>
                    <w:szCs w:val="22"/>
                  </w:rPr>
                </w:pPr>
                <w:r>
                  <w:rPr>
                    <w:sz w:val="22"/>
                    <w:szCs w:val="22"/>
                  </w:rPr>
                  <w:t>visibilicen las prohibiciones establecidas en esta norma y las medidas correctivas a</w:t>
                </w:r>
              </w:p>
              <w:p w14:paraId="6BF0AE07" w14:textId="77777777" w:rsidR="009B72F9" w:rsidRDefault="007D556A">
                <w:pPr>
                  <w:widowControl w:val="0"/>
                  <w:rPr>
                    <w:sz w:val="22"/>
                    <w:szCs w:val="22"/>
                  </w:rPr>
                </w:pPr>
                <w:r>
                  <w:rPr>
                    <w:sz w:val="22"/>
                    <w:szCs w:val="22"/>
                  </w:rPr>
                  <w:t>imponer.</w:t>
                </w:r>
              </w:p>
            </w:tc>
            <w:tc>
              <w:tcPr>
                <w:tcW w:w="2910" w:type="dxa"/>
                <w:shd w:val="clear" w:color="auto" w:fill="auto"/>
                <w:tcMar>
                  <w:top w:w="100" w:type="dxa"/>
                  <w:left w:w="100" w:type="dxa"/>
                  <w:bottom w:w="100" w:type="dxa"/>
                  <w:right w:w="100" w:type="dxa"/>
                </w:tcMar>
              </w:tcPr>
              <w:p w14:paraId="6BF0AE08" w14:textId="77777777" w:rsidR="009B72F9" w:rsidRDefault="007D556A">
                <w:pPr>
                  <w:widowControl w:val="0"/>
                  <w:rPr>
                    <w:b/>
                    <w:sz w:val="22"/>
                    <w:szCs w:val="22"/>
                  </w:rPr>
                </w:pPr>
                <w:r>
                  <w:rPr>
                    <w:b/>
                    <w:sz w:val="22"/>
                    <w:szCs w:val="22"/>
                  </w:rPr>
                  <w:lastRenderedPageBreak/>
                  <w:t xml:space="preserve">ARTICULO 14.- SEÑALIZACION DE ESPACIOS PÚBLICOS. </w:t>
                </w:r>
              </w:p>
              <w:p w14:paraId="6BF0AE09" w14:textId="77777777" w:rsidR="009B72F9" w:rsidRDefault="007D556A">
                <w:pPr>
                  <w:widowControl w:val="0"/>
                  <w:rPr>
                    <w:sz w:val="22"/>
                    <w:szCs w:val="22"/>
                  </w:rPr>
                </w:pPr>
                <w:r>
                  <w:rPr>
                    <w:sz w:val="22"/>
                    <w:szCs w:val="22"/>
                  </w:rPr>
                  <w:t>La Secretaría de Gobierno</w:t>
                </w:r>
              </w:p>
              <w:p w14:paraId="6BF0AE0A" w14:textId="77777777" w:rsidR="009B72F9" w:rsidRDefault="007D556A">
                <w:pPr>
                  <w:widowControl w:val="0"/>
                  <w:rPr>
                    <w:sz w:val="22"/>
                    <w:szCs w:val="22"/>
                  </w:rPr>
                </w:pPr>
                <w:r>
                  <w:rPr>
                    <w:sz w:val="22"/>
                    <w:szCs w:val="22"/>
                  </w:rPr>
                  <w:t xml:space="preserve">en articulación con la Secretaría de Planeación, establecerán la regulación respectiva para instalar en espacios públicos como calles, parques, plazas y </w:t>
                </w:r>
                <w:r>
                  <w:rPr>
                    <w:sz w:val="22"/>
                    <w:szCs w:val="22"/>
                  </w:rPr>
                  <w:lastRenderedPageBreak/>
                  <w:t>paraderos, avisos que</w:t>
                </w:r>
              </w:p>
              <w:p w14:paraId="6BF0AE0B" w14:textId="77777777" w:rsidR="009B72F9" w:rsidRDefault="007D556A">
                <w:pPr>
                  <w:widowControl w:val="0"/>
                  <w:rPr>
                    <w:sz w:val="22"/>
                    <w:szCs w:val="22"/>
                  </w:rPr>
                </w:pPr>
                <w:r>
                  <w:rPr>
                    <w:sz w:val="22"/>
                    <w:szCs w:val="22"/>
                  </w:rPr>
                  <w:t>visibilicen las prohibiciones establecidas en esta norma y las medidas correctivas a</w:t>
                </w:r>
              </w:p>
              <w:p w14:paraId="6BF0AE0C" w14:textId="77777777" w:rsidR="009B72F9" w:rsidRDefault="007D556A">
                <w:pPr>
                  <w:widowControl w:val="0"/>
                  <w:rPr>
                    <w:sz w:val="22"/>
                    <w:szCs w:val="22"/>
                  </w:rPr>
                </w:pPr>
                <w:r>
                  <w:rPr>
                    <w:sz w:val="22"/>
                    <w:szCs w:val="22"/>
                  </w:rPr>
                  <w:t>imponer.</w:t>
                </w:r>
              </w:p>
            </w:tc>
          </w:tr>
          <w:tr w:rsidR="009B72F9" w14:paraId="6BF0AE23" w14:textId="77777777">
            <w:tc>
              <w:tcPr>
                <w:tcW w:w="2805" w:type="dxa"/>
                <w:shd w:val="clear" w:color="auto" w:fill="auto"/>
                <w:tcMar>
                  <w:top w:w="100" w:type="dxa"/>
                  <w:left w:w="100" w:type="dxa"/>
                  <w:bottom w:w="100" w:type="dxa"/>
                  <w:right w:w="100" w:type="dxa"/>
                </w:tcMar>
              </w:tcPr>
              <w:p w14:paraId="6BF0AE0E" w14:textId="77777777" w:rsidR="009B72F9" w:rsidRDefault="009B72F9">
                <w:pPr>
                  <w:widowControl w:val="0"/>
                  <w:rPr>
                    <w:b/>
                    <w:sz w:val="22"/>
                    <w:szCs w:val="22"/>
                  </w:rPr>
                </w:pPr>
              </w:p>
            </w:tc>
            <w:tc>
              <w:tcPr>
                <w:tcW w:w="3105" w:type="dxa"/>
                <w:shd w:val="clear" w:color="auto" w:fill="auto"/>
                <w:tcMar>
                  <w:top w:w="100" w:type="dxa"/>
                  <w:left w:w="100" w:type="dxa"/>
                  <w:bottom w:w="100" w:type="dxa"/>
                  <w:right w:w="100" w:type="dxa"/>
                </w:tcMar>
              </w:tcPr>
              <w:p w14:paraId="6BF0AE0F" w14:textId="77777777" w:rsidR="009B72F9" w:rsidRDefault="007D556A">
                <w:pPr>
                  <w:widowControl w:val="0"/>
                  <w:rPr>
                    <w:b/>
                    <w:sz w:val="22"/>
                    <w:szCs w:val="22"/>
                  </w:rPr>
                </w:pPr>
                <w:r>
                  <w:rPr>
                    <w:b/>
                    <w:sz w:val="22"/>
                    <w:szCs w:val="22"/>
                  </w:rPr>
                  <w:t xml:space="preserve">ARTÍCULO 14.- REGISTRO DISTRITAL DE MEDIDAS CORRECTIVAS. </w:t>
                </w:r>
              </w:p>
              <w:p w14:paraId="6BF0AE10" w14:textId="77777777" w:rsidR="009B72F9" w:rsidRDefault="007D556A">
                <w:pPr>
                  <w:widowControl w:val="0"/>
                  <w:rPr>
                    <w:sz w:val="22"/>
                    <w:szCs w:val="22"/>
                  </w:rPr>
                </w:pPr>
                <w:r>
                  <w:rPr>
                    <w:sz w:val="22"/>
                    <w:szCs w:val="22"/>
                  </w:rPr>
                  <w:t>La Secretaría de Gobierno establecerá un registro distrital de medidas correctivas que contendrá la</w:t>
                </w:r>
              </w:p>
              <w:p w14:paraId="6BF0AE11" w14:textId="77777777" w:rsidR="009B72F9" w:rsidRDefault="007D556A">
                <w:pPr>
                  <w:widowControl w:val="0"/>
                  <w:rPr>
                    <w:sz w:val="22"/>
                    <w:szCs w:val="22"/>
                  </w:rPr>
                </w:pPr>
                <w:r>
                  <w:rPr>
                    <w:sz w:val="22"/>
                    <w:szCs w:val="22"/>
                  </w:rPr>
                  <w:t>información de las personas que hayan sido sancionadas por la comisión de las infracciones asociadas con el acoso sexual en el espacio público y en establecimientos públicos o privados de acceso público, incluido el espacio virtual, incluyendo los siguientes datos: Nombre, domicilio, sexo; infracciones cometidas; lugares de comisión de la infracción; medidas correctivas impuestas y realización de programas comunitarios y actividades</w:t>
                </w:r>
              </w:p>
              <w:p w14:paraId="6BF0AE12" w14:textId="77777777" w:rsidR="009B72F9" w:rsidRDefault="007D556A">
                <w:pPr>
                  <w:widowControl w:val="0"/>
                  <w:rPr>
                    <w:sz w:val="22"/>
                    <w:szCs w:val="22"/>
                  </w:rPr>
                </w:pPr>
                <w:r>
                  <w:rPr>
                    <w:sz w:val="22"/>
                    <w:szCs w:val="22"/>
                  </w:rPr>
                  <w:t>pedagógicas.</w:t>
                </w:r>
              </w:p>
              <w:p w14:paraId="6BF0AE13" w14:textId="77777777" w:rsidR="009B72F9" w:rsidRDefault="007D556A">
                <w:pPr>
                  <w:widowControl w:val="0"/>
                  <w:rPr>
                    <w:sz w:val="22"/>
                    <w:szCs w:val="22"/>
                  </w:rPr>
                </w:pPr>
                <w:r>
                  <w:rPr>
                    <w:sz w:val="22"/>
                    <w:szCs w:val="22"/>
                  </w:rPr>
                  <w:t>Parágrafo 1. El registro distrital de medidas correctivas será de consulta obligatoria para</w:t>
                </w:r>
              </w:p>
              <w:p w14:paraId="6BF0AE14" w14:textId="77777777" w:rsidR="009B72F9" w:rsidRDefault="007D556A">
                <w:pPr>
                  <w:widowControl w:val="0"/>
                  <w:rPr>
                    <w:sz w:val="22"/>
                    <w:szCs w:val="22"/>
                  </w:rPr>
                </w:pPr>
                <w:r>
                  <w:rPr>
                    <w:sz w:val="22"/>
                    <w:szCs w:val="22"/>
                  </w:rPr>
                  <w:t>las autoridades competentes para obtener los elementos necesarios que motiven la</w:t>
                </w:r>
              </w:p>
              <w:p w14:paraId="6BF0AE15" w14:textId="77777777" w:rsidR="009B72F9" w:rsidRDefault="007D556A">
                <w:pPr>
                  <w:widowControl w:val="0"/>
                  <w:rPr>
                    <w:sz w:val="22"/>
                    <w:szCs w:val="22"/>
                  </w:rPr>
                </w:pPr>
                <w:r>
                  <w:rPr>
                    <w:sz w:val="22"/>
                    <w:szCs w:val="22"/>
                  </w:rPr>
                  <w:t>aplicación de sanciones, identificando si hay reincidencia.</w:t>
                </w:r>
              </w:p>
              <w:p w14:paraId="6BF0AE16" w14:textId="77777777" w:rsidR="009B72F9" w:rsidRDefault="007D556A">
                <w:pPr>
                  <w:widowControl w:val="0"/>
                  <w:rPr>
                    <w:sz w:val="22"/>
                    <w:szCs w:val="22"/>
                  </w:rPr>
                </w:pPr>
                <w:r>
                  <w:rPr>
                    <w:sz w:val="22"/>
                    <w:szCs w:val="22"/>
                  </w:rPr>
                  <w:lastRenderedPageBreak/>
                  <w:t>Parágrafo 2. La información contenida en el registro distrital de medidas correctivas tendrá por objeto contar con una base de datos que permita establecer los antecedentes de infracciones de este tipo cometidas por una persona, establecer reincidencia, tipo de programas comunitarios y actividades pedagógicas e impacto de los mismos, así como el diseño de las estrategias y acciones tendientes al manejo del espacio público y la prevención de violencias dentro de este.</w:t>
                </w:r>
              </w:p>
              <w:p w14:paraId="6BF0AE17" w14:textId="77777777" w:rsidR="009B72F9" w:rsidRDefault="007D556A">
                <w:pPr>
                  <w:widowControl w:val="0"/>
                  <w:rPr>
                    <w:sz w:val="22"/>
                    <w:szCs w:val="22"/>
                  </w:rPr>
                </w:pPr>
                <w:r>
                  <w:rPr>
                    <w:sz w:val="22"/>
                    <w:szCs w:val="22"/>
                  </w:rPr>
                  <w:t>Parágrafo 3. La información incluida en el registro de infractores podrá ser solicitada por las autoridades judiciales dentro de los procesos de investigación a su cargo.</w:t>
                </w:r>
              </w:p>
              <w:p w14:paraId="6BF0AE18" w14:textId="77777777" w:rsidR="009B72F9" w:rsidRDefault="009B72F9">
                <w:pPr>
                  <w:widowControl w:val="0"/>
                  <w:rPr>
                    <w:b/>
                    <w:sz w:val="22"/>
                    <w:szCs w:val="22"/>
                  </w:rPr>
                </w:pPr>
              </w:p>
            </w:tc>
            <w:tc>
              <w:tcPr>
                <w:tcW w:w="2910" w:type="dxa"/>
                <w:shd w:val="clear" w:color="auto" w:fill="auto"/>
                <w:tcMar>
                  <w:top w:w="100" w:type="dxa"/>
                  <w:left w:w="100" w:type="dxa"/>
                  <w:bottom w:w="100" w:type="dxa"/>
                  <w:right w:w="100" w:type="dxa"/>
                </w:tcMar>
              </w:tcPr>
              <w:p w14:paraId="6BF0AE19" w14:textId="77777777" w:rsidR="009B72F9" w:rsidRDefault="007D556A">
                <w:pPr>
                  <w:widowControl w:val="0"/>
                  <w:rPr>
                    <w:b/>
                    <w:sz w:val="22"/>
                    <w:szCs w:val="22"/>
                  </w:rPr>
                </w:pPr>
                <w:r>
                  <w:rPr>
                    <w:b/>
                    <w:sz w:val="22"/>
                    <w:szCs w:val="22"/>
                  </w:rPr>
                  <w:lastRenderedPageBreak/>
                  <w:t>ARTÍCULO 15: REGISTRO DISTRITAL DE MEDIDAS CORRECTIVAS:</w:t>
                </w:r>
              </w:p>
              <w:p w14:paraId="6BF0AE1A" w14:textId="77777777" w:rsidR="009B72F9" w:rsidRDefault="007D556A">
                <w:pPr>
                  <w:widowControl w:val="0"/>
                  <w:rPr>
                    <w:sz w:val="22"/>
                    <w:szCs w:val="22"/>
                  </w:rPr>
                </w:pPr>
                <w:r>
                  <w:rPr>
                    <w:sz w:val="22"/>
                    <w:szCs w:val="22"/>
                  </w:rPr>
                  <w:t>La Secretaría de Gobierno creará un registro distrital de medidas correctivas que incluirá la información de las personas sancionadas por acoso sexual en el espacio público, establecimientos públicos o privados, y en el espacio virtual. El registro contendrá datos como nombre, domicilio, sexo, infracciones cometidas, lugares de las infracciones, medidas correctivas aplicadas y participación en programas comunitarios y actividades pedagógicas.</w:t>
                </w:r>
              </w:p>
              <w:p w14:paraId="6BF0AE1B" w14:textId="77777777" w:rsidR="009B72F9" w:rsidRDefault="009B72F9">
                <w:pPr>
                  <w:widowControl w:val="0"/>
                  <w:rPr>
                    <w:sz w:val="22"/>
                    <w:szCs w:val="22"/>
                  </w:rPr>
                </w:pPr>
              </w:p>
              <w:p w14:paraId="6BF0AE1C" w14:textId="77777777" w:rsidR="009B72F9" w:rsidRDefault="007D556A">
                <w:pPr>
                  <w:widowControl w:val="0"/>
                  <w:rPr>
                    <w:sz w:val="22"/>
                    <w:szCs w:val="22"/>
                  </w:rPr>
                </w:pPr>
                <w:r>
                  <w:rPr>
                    <w:sz w:val="22"/>
                    <w:szCs w:val="22"/>
                  </w:rPr>
                  <w:t>Parágrafo 1: El registro distrital de medidas correctivas será de consulta obligatoria para</w:t>
                </w:r>
              </w:p>
              <w:p w14:paraId="6BF0AE1D" w14:textId="77777777" w:rsidR="009B72F9" w:rsidRDefault="007D556A">
                <w:pPr>
                  <w:widowControl w:val="0"/>
                  <w:rPr>
                    <w:sz w:val="22"/>
                    <w:szCs w:val="22"/>
                  </w:rPr>
                </w:pPr>
                <w:r>
                  <w:rPr>
                    <w:sz w:val="22"/>
                    <w:szCs w:val="22"/>
                  </w:rPr>
                  <w:t>las autoridades competentes.</w:t>
                </w:r>
              </w:p>
              <w:p w14:paraId="6BF0AE1E" w14:textId="77777777" w:rsidR="009B72F9" w:rsidRDefault="007D556A">
                <w:pPr>
                  <w:widowControl w:val="0"/>
                  <w:rPr>
                    <w:sz w:val="22"/>
                    <w:szCs w:val="22"/>
                  </w:rPr>
                </w:pPr>
                <w:r>
                  <w:rPr>
                    <w:sz w:val="22"/>
                    <w:szCs w:val="22"/>
                  </w:rPr>
                  <w:t xml:space="preserve">Parágrafo 2: El registro distrital de medidas correctivas servirá para crear una base de datos que permita rastrear antecedentes, reincidencias, programas </w:t>
                </w:r>
                <w:r>
                  <w:rPr>
                    <w:sz w:val="22"/>
                    <w:szCs w:val="22"/>
                  </w:rPr>
                  <w:lastRenderedPageBreak/>
                  <w:t>comunitarios y actividades pedagógicas, además de diseñar estrategias para gestionar el espacio público y prevenir violencias.</w:t>
                </w:r>
              </w:p>
              <w:p w14:paraId="6BF0AE1F" w14:textId="77777777" w:rsidR="009B72F9" w:rsidRDefault="007D556A">
                <w:pPr>
                  <w:widowControl w:val="0"/>
                  <w:rPr>
                    <w:sz w:val="22"/>
                    <w:szCs w:val="22"/>
                  </w:rPr>
                </w:pPr>
                <w:r>
                  <w:rPr>
                    <w:sz w:val="22"/>
                    <w:szCs w:val="22"/>
                  </w:rPr>
                  <w:t>Parágrafo 3: La información incluida en el registro de infractores podrá ser solicitada por</w:t>
                </w:r>
              </w:p>
              <w:p w14:paraId="6BF0AE20" w14:textId="77777777" w:rsidR="009B72F9" w:rsidRDefault="007D556A">
                <w:pPr>
                  <w:widowControl w:val="0"/>
                  <w:rPr>
                    <w:sz w:val="22"/>
                    <w:szCs w:val="22"/>
                  </w:rPr>
                </w:pPr>
                <w:r>
                  <w:rPr>
                    <w:sz w:val="22"/>
                    <w:szCs w:val="22"/>
                  </w:rPr>
                  <w:t>las autoridades judiciales dentro de los procesos de investigación a su cargo.</w:t>
                </w:r>
              </w:p>
              <w:p w14:paraId="6BF0AE21" w14:textId="77777777" w:rsidR="009B72F9" w:rsidRDefault="009B72F9">
                <w:pPr>
                  <w:widowControl w:val="0"/>
                  <w:rPr>
                    <w:sz w:val="22"/>
                    <w:szCs w:val="22"/>
                  </w:rPr>
                </w:pPr>
              </w:p>
              <w:p w14:paraId="6BF0AE22" w14:textId="77777777" w:rsidR="009B72F9" w:rsidRDefault="009B72F9">
                <w:pPr>
                  <w:widowControl w:val="0"/>
                  <w:rPr>
                    <w:sz w:val="22"/>
                    <w:szCs w:val="22"/>
                  </w:rPr>
                </w:pPr>
              </w:p>
            </w:tc>
          </w:tr>
          <w:tr w:rsidR="009B72F9" w14:paraId="6BF0AE29" w14:textId="77777777">
            <w:tc>
              <w:tcPr>
                <w:tcW w:w="2805" w:type="dxa"/>
                <w:shd w:val="clear" w:color="auto" w:fill="auto"/>
                <w:tcMar>
                  <w:top w:w="100" w:type="dxa"/>
                  <w:left w:w="100" w:type="dxa"/>
                  <w:bottom w:w="100" w:type="dxa"/>
                  <w:right w:w="100" w:type="dxa"/>
                </w:tcMar>
              </w:tcPr>
              <w:p w14:paraId="6BF0AE24" w14:textId="77777777" w:rsidR="009B72F9" w:rsidRDefault="009B72F9">
                <w:pPr>
                  <w:widowControl w:val="0"/>
                  <w:rPr>
                    <w:b/>
                    <w:sz w:val="22"/>
                    <w:szCs w:val="22"/>
                  </w:rPr>
                </w:pPr>
              </w:p>
            </w:tc>
            <w:tc>
              <w:tcPr>
                <w:tcW w:w="3105" w:type="dxa"/>
                <w:shd w:val="clear" w:color="auto" w:fill="auto"/>
                <w:tcMar>
                  <w:top w:w="100" w:type="dxa"/>
                  <w:left w:w="100" w:type="dxa"/>
                  <w:bottom w:w="100" w:type="dxa"/>
                  <w:right w:w="100" w:type="dxa"/>
                </w:tcMar>
              </w:tcPr>
              <w:p w14:paraId="6BF0AE25" w14:textId="77777777" w:rsidR="009B72F9" w:rsidRDefault="007D556A">
                <w:pPr>
                  <w:widowControl w:val="0"/>
                  <w:rPr>
                    <w:b/>
                    <w:sz w:val="22"/>
                    <w:szCs w:val="22"/>
                  </w:rPr>
                </w:pPr>
                <w:r>
                  <w:rPr>
                    <w:b/>
                    <w:sz w:val="22"/>
                    <w:szCs w:val="22"/>
                  </w:rPr>
                  <w:t>ARTÍCULO 15.- PROTOCOLO DE ACTUACIÓN EN EL TRANSPORTE PÚBLICO.</w:t>
                </w:r>
              </w:p>
              <w:p w14:paraId="6BF0AE26" w14:textId="77777777" w:rsidR="009B72F9" w:rsidRDefault="007D556A">
                <w:pPr>
                  <w:widowControl w:val="0"/>
                  <w:rPr>
                    <w:sz w:val="22"/>
                    <w:szCs w:val="22"/>
                  </w:rPr>
                </w:pPr>
                <w:r>
                  <w:rPr>
                    <w:sz w:val="22"/>
                    <w:szCs w:val="22"/>
                  </w:rPr>
                  <w:t>Inclúyase como parte integral de este acuerdo el protocolo de prevención, atención y sanción de las violencias contra las</w:t>
                </w:r>
                <w:r>
                  <w:rPr>
                    <w:b/>
                    <w:sz w:val="22"/>
                    <w:szCs w:val="22"/>
                  </w:rPr>
                  <w:t xml:space="preserve"> </w:t>
                </w:r>
                <w:r>
                  <w:rPr>
                    <w:sz w:val="22"/>
                    <w:szCs w:val="22"/>
                  </w:rPr>
                  <w:t xml:space="preserve">mujeres en el espacio público y en establecimientos públicos o privados de acceso público, incluido el espacio virtual y el </w:t>
                </w:r>
                <w:r>
                  <w:rPr>
                    <w:sz w:val="22"/>
                    <w:szCs w:val="22"/>
                  </w:rPr>
                  <w:lastRenderedPageBreak/>
                  <w:t>transporte público en Bogotá, expedido por la Secretaría Distrital de la Mujer.</w:t>
                </w:r>
              </w:p>
            </w:tc>
            <w:tc>
              <w:tcPr>
                <w:tcW w:w="2910" w:type="dxa"/>
                <w:shd w:val="clear" w:color="auto" w:fill="auto"/>
                <w:tcMar>
                  <w:top w:w="100" w:type="dxa"/>
                  <w:left w:w="100" w:type="dxa"/>
                  <w:bottom w:w="100" w:type="dxa"/>
                  <w:right w:w="100" w:type="dxa"/>
                </w:tcMar>
              </w:tcPr>
              <w:p w14:paraId="6BF0AE27" w14:textId="77777777" w:rsidR="009B72F9" w:rsidRDefault="007D556A">
                <w:pPr>
                  <w:widowControl w:val="0"/>
                  <w:rPr>
                    <w:b/>
                    <w:sz w:val="22"/>
                    <w:szCs w:val="22"/>
                  </w:rPr>
                </w:pPr>
                <w:r>
                  <w:rPr>
                    <w:b/>
                    <w:sz w:val="22"/>
                    <w:szCs w:val="22"/>
                  </w:rPr>
                  <w:lastRenderedPageBreak/>
                  <w:t>ARTÍCULO 16.- PROTOCOLO DE ACTUACIÓN EN EL TRANSPORTE PÚBLICO.</w:t>
                </w:r>
              </w:p>
              <w:p w14:paraId="6BF0AE28" w14:textId="77777777" w:rsidR="009B72F9" w:rsidRDefault="007D556A">
                <w:pPr>
                  <w:widowControl w:val="0"/>
                  <w:rPr>
                    <w:b/>
                    <w:sz w:val="22"/>
                    <w:szCs w:val="22"/>
                  </w:rPr>
                </w:pPr>
                <w:r>
                  <w:rPr>
                    <w:sz w:val="22"/>
                    <w:szCs w:val="22"/>
                  </w:rPr>
                  <w:t>Inclúyase como parte integral de este acuerdo el protocolo de prevención, atención y sanción de las violencias contra las</w:t>
                </w:r>
                <w:r>
                  <w:rPr>
                    <w:b/>
                    <w:sz w:val="22"/>
                    <w:szCs w:val="22"/>
                  </w:rPr>
                  <w:t xml:space="preserve"> </w:t>
                </w:r>
                <w:r>
                  <w:rPr>
                    <w:sz w:val="22"/>
                    <w:szCs w:val="22"/>
                  </w:rPr>
                  <w:t xml:space="preserve">mujeres en el espacio público y en establecimientos públicos o privados de acceso público, </w:t>
                </w:r>
                <w:r>
                  <w:rPr>
                    <w:sz w:val="22"/>
                    <w:szCs w:val="22"/>
                  </w:rPr>
                  <w:lastRenderedPageBreak/>
                  <w:t>incluido el espacio virtual y el transporte público en Bogotá, expedido por la Secretaría Distrital de la Mujer.</w:t>
                </w:r>
              </w:p>
            </w:tc>
          </w:tr>
          <w:tr w:rsidR="009B72F9" w14:paraId="6BF0AE39" w14:textId="77777777">
            <w:tc>
              <w:tcPr>
                <w:tcW w:w="2805" w:type="dxa"/>
                <w:shd w:val="clear" w:color="auto" w:fill="auto"/>
                <w:tcMar>
                  <w:top w:w="100" w:type="dxa"/>
                  <w:left w:w="100" w:type="dxa"/>
                  <w:bottom w:w="100" w:type="dxa"/>
                  <w:right w:w="100" w:type="dxa"/>
                </w:tcMar>
              </w:tcPr>
              <w:p w14:paraId="6BF0AE2A" w14:textId="77777777" w:rsidR="009B72F9" w:rsidRDefault="009B72F9">
                <w:pPr>
                  <w:widowControl w:val="0"/>
                  <w:rPr>
                    <w:b/>
                    <w:sz w:val="22"/>
                    <w:szCs w:val="22"/>
                  </w:rPr>
                </w:pPr>
              </w:p>
            </w:tc>
            <w:tc>
              <w:tcPr>
                <w:tcW w:w="3105" w:type="dxa"/>
                <w:shd w:val="clear" w:color="auto" w:fill="auto"/>
                <w:tcMar>
                  <w:top w:w="100" w:type="dxa"/>
                  <w:left w:w="100" w:type="dxa"/>
                  <w:bottom w:w="100" w:type="dxa"/>
                  <w:right w:w="100" w:type="dxa"/>
                </w:tcMar>
              </w:tcPr>
              <w:p w14:paraId="6BF0AE2B" w14:textId="77777777" w:rsidR="009B72F9" w:rsidRDefault="007D556A">
                <w:pPr>
                  <w:widowControl w:val="0"/>
                  <w:rPr>
                    <w:b/>
                    <w:sz w:val="22"/>
                    <w:szCs w:val="22"/>
                  </w:rPr>
                </w:pPr>
                <w:r>
                  <w:rPr>
                    <w:b/>
                    <w:sz w:val="22"/>
                    <w:szCs w:val="22"/>
                  </w:rPr>
                  <w:t xml:space="preserve">ARTÍCULO 16.- PROCEDIMIENTO. </w:t>
                </w:r>
              </w:p>
              <w:p w14:paraId="6BF0AE2C" w14:textId="77777777" w:rsidR="009B72F9" w:rsidRDefault="007D556A">
                <w:pPr>
                  <w:widowControl w:val="0"/>
                  <w:rPr>
                    <w:sz w:val="22"/>
                    <w:szCs w:val="22"/>
                  </w:rPr>
                </w:pPr>
                <w:r>
                  <w:rPr>
                    <w:sz w:val="22"/>
                    <w:szCs w:val="22"/>
                  </w:rPr>
                  <w:t>Los incumplimientos a los comportamientos establecidos para garantizar la protección de las mujeres y las personas con identidad y orientación sexual diversa del acoso sexual en el espacio público y en establecimientos públicos o privados de acceso público, incluido el espacio virtual, serán tramitados de</w:t>
                </w:r>
              </w:p>
              <w:p w14:paraId="6BF0AE2D" w14:textId="77777777" w:rsidR="009B72F9" w:rsidRDefault="007D556A">
                <w:pPr>
                  <w:widowControl w:val="0"/>
                  <w:rPr>
                    <w:sz w:val="22"/>
                    <w:szCs w:val="22"/>
                  </w:rPr>
                </w:pPr>
                <w:r>
                  <w:rPr>
                    <w:sz w:val="22"/>
                    <w:szCs w:val="22"/>
                  </w:rPr>
                  <w:t>conformidad con el procedimiento verbal abreviado establecido en el artículo 223 del Código Nacional de Policía.</w:t>
                </w:r>
              </w:p>
              <w:p w14:paraId="6BF0AE2E" w14:textId="77777777" w:rsidR="009B72F9" w:rsidRDefault="009B72F9">
                <w:pPr>
                  <w:widowControl w:val="0"/>
                  <w:rPr>
                    <w:sz w:val="22"/>
                    <w:szCs w:val="22"/>
                  </w:rPr>
                </w:pPr>
              </w:p>
              <w:p w14:paraId="6BF0AE2F" w14:textId="77777777" w:rsidR="009B72F9" w:rsidRDefault="007D556A">
                <w:pPr>
                  <w:widowControl w:val="0"/>
                  <w:rPr>
                    <w:sz w:val="22"/>
                    <w:szCs w:val="22"/>
                  </w:rPr>
                </w:pPr>
                <w:r>
                  <w:rPr>
                    <w:sz w:val="22"/>
                    <w:szCs w:val="22"/>
                  </w:rPr>
                  <w:t>Parágrafo. Para los casos de acoso sexual en el espacio público y en establecimientos</w:t>
                </w:r>
              </w:p>
              <w:p w14:paraId="6BF0AE30" w14:textId="77777777" w:rsidR="009B72F9" w:rsidRDefault="007D556A">
                <w:pPr>
                  <w:widowControl w:val="0"/>
                  <w:rPr>
                    <w:sz w:val="22"/>
                    <w:szCs w:val="22"/>
                  </w:rPr>
                </w:pPr>
                <w:r>
                  <w:rPr>
                    <w:sz w:val="22"/>
                    <w:szCs w:val="22"/>
                  </w:rPr>
                  <w:t>públicos o privados de acceso público, incluido el espacio virtual, no se agotará la etapa de conciliación, dado estos se configuran como hechos</w:t>
                </w:r>
                <w:r>
                  <w:rPr>
                    <w:b/>
                    <w:sz w:val="22"/>
                    <w:szCs w:val="22"/>
                  </w:rPr>
                  <w:t xml:space="preserve"> </w:t>
                </w:r>
                <w:r>
                  <w:rPr>
                    <w:sz w:val="22"/>
                    <w:szCs w:val="22"/>
                  </w:rPr>
                  <w:t>constitutivos de violencia contra las mujeres.</w:t>
                </w:r>
              </w:p>
            </w:tc>
            <w:tc>
              <w:tcPr>
                <w:tcW w:w="2910" w:type="dxa"/>
                <w:shd w:val="clear" w:color="auto" w:fill="auto"/>
                <w:tcMar>
                  <w:top w:w="100" w:type="dxa"/>
                  <w:left w:w="100" w:type="dxa"/>
                  <w:bottom w:w="100" w:type="dxa"/>
                  <w:right w:w="100" w:type="dxa"/>
                </w:tcMar>
              </w:tcPr>
              <w:p w14:paraId="6BF0AE31" w14:textId="77777777" w:rsidR="009B72F9" w:rsidRDefault="007D556A">
                <w:pPr>
                  <w:widowControl w:val="0"/>
                  <w:rPr>
                    <w:b/>
                    <w:sz w:val="22"/>
                    <w:szCs w:val="22"/>
                  </w:rPr>
                </w:pPr>
                <w:r>
                  <w:rPr>
                    <w:b/>
                    <w:sz w:val="22"/>
                    <w:szCs w:val="22"/>
                  </w:rPr>
                  <w:t>ARTÍCULO 17- PROCEDIMIENTO:</w:t>
                </w:r>
              </w:p>
              <w:p w14:paraId="6BF0AE32" w14:textId="77777777" w:rsidR="009B72F9" w:rsidRDefault="007D556A">
                <w:pPr>
                  <w:widowControl w:val="0"/>
                  <w:rPr>
                    <w:sz w:val="22"/>
                    <w:szCs w:val="22"/>
                  </w:rPr>
                </w:pPr>
                <w:r>
                  <w:rPr>
                    <w:sz w:val="22"/>
                    <w:szCs w:val="22"/>
                  </w:rPr>
                  <w:t>Los incumplimientos a las normas para proteger a mujeres y personas con identidad y orientación sexual diversa del acoso sexual serán tramitados según el procedimiento verbal abreviado del Código Nacional de Policía.</w:t>
                </w:r>
              </w:p>
              <w:p w14:paraId="6BF0AE33" w14:textId="77777777" w:rsidR="009B72F9" w:rsidRDefault="009B72F9">
                <w:pPr>
                  <w:widowControl w:val="0"/>
                  <w:rPr>
                    <w:sz w:val="22"/>
                    <w:szCs w:val="22"/>
                  </w:rPr>
                </w:pPr>
              </w:p>
              <w:p w14:paraId="6BF0AE34" w14:textId="77777777" w:rsidR="009B72F9" w:rsidRDefault="007D556A">
                <w:pPr>
                  <w:widowControl w:val="0"/>
                  <w:rPr>
                    <w:sz w:val="22"/>
                    <w:szCs w:val="22"/>
                  </w:rPr>
                </w:pPr>
                <w:r>
                  <w:rPr>
                    <w:sz w:val="22"/>
                    <w:szCs w:val="22"/>
                  </w:rPr>
                  <w:t>Parágrafo. Para los casos de acoso sexual en el espacio público y en establecimientos</w:t>
                </w:r>
              </w:p>
              <w:p w14:paraId="6BF0AE35" w14:textId="77777777" w:rsidR="009B72F9" w:rsidRDefault="007D556A">
                <w:pPr>
                  <w:widowControl w:val="0"/>
                  <w:rPr>
                    <w:sz w:val="22"/>
                    <w:szCs w:val="22"/>
                  </w:rPr>
                </w:pPr>
                <w:r>
                  <w:rPr>
                    <w:sz w:val="22"/>
                    <w:szCs w:val="22"/>
                  </w:rPr>
                  <w:t>públicos o privados de acceso público, incluido el espacio virtual, no se agotará la etapa de</w:t>
                </w:r>
              </w:p>
              <w:p w14:paraId="6BF0AE36" w14:textId="77777777" w:rsidR="009B72F9" w:rsidRDefault="007D556A">
                <w:pPr>
                  <w:widowControl w:val="0"/>
                  <w:rPr>
                    <w:sz w:val="22"/>
                    <w:szCs w:val="22"/>
                  </w:rPr>
                </w:pPr>
                <w:r>
                  <w:rPr>
                    <w:sz w:val="22"/>
                    <w:szCs w:val="22"/>
                  </w:rPr>
                  <w:t>conciliación, dado estos se configuran como hechos constitutivos de violencia contra las</w:t>
                </w:r>
              </w:p>
              <w:p w14:paraId="6BF0AE37" w14:textId="77777777" w:rsidR="009B72F9" w:rsidRDefault="007D556A">
                <w:pPr>
                  <w:widowControl w:val="0"/>
                  <w:rPr>
                    <w:sz w:val="22"/>
                    <w:szCs w:val="22"/>
                  </w:rPr>
                </w:pPr>
                <w:r>
                  <w:rPr>
                    <w:sz w:val="22"/>
                    <w:szCs w:val="22"/>
                  </w:rPr>
                  <w:t>mujeres.</w:t>
                </w:r>
              </w:p>
              <w:p w14:paraId="6BF0AE38" w14:textId="77777777" w:rsidR="009B72F9" w:rsidRDefault="009B72F9">
                <w:pPr>
                  <w:widowControl w:val="0"/>
                  <w:rPr>
                    <w:sz w:val="22"/>
                    <w:szCs w:val="22"/>
                  </w:rPr>
                </w:pPr>
              </w:p>
            </w:tc>
          </w:tr>
          <w:tr w:rsidR="009B72F9" w14:paraId="6BF0AE47" w14:textId="77777777">
            <w:tc>
              <w:tcPr>
                <w:tcW w:w="2805" w:type="dxa"/>
                <w:shd w:val="clear" w:color="auto" w:fill="auto"/>
                <w:tcMar>
                  <w:top w:w="100" w:type="dxa"/>
                  <w:left w:w="100" w:type="dxa"/>
                  <w:bottom w:w="100" w:type="dxa"/>
                  <w:right w:w="100" w:type="dxa"/>
                </w:tcMar>
              </w:tcPr>
              <w:p w14:paraId="6BF0AE3A" w14:textId="77777777" w:rsidR="009B72F9" w:rsidRDefault="009B72F9">
                <w:pPr>
                  <w:widowControl w:val="0"/>
                  <w:rPr>
                    <w:b/>
                    <w:sz w:val="22"/>
                    <w:szCs w:val="22"/>
                  </w:rPr>
                </w:pPr>
              </w:p>
            </w:tc>
            <w:tc>
              <w:tcPr>
                <w:tcW w:w="3105" w:type="dxa"/>
                <w:shd w:val="clear" w:color="auto" w:fill="auto"/>
                <w:tcMar>
                  <w:top w:w="100" w:type="dxa"/>
                  <w:left w:w="100" w:type="dxa"/>
                  <w:bottom w:w="100" w:type="dxa"/>
                  <w:right w:w="100" w:type="dxa"/>
                </w:tcMar>
              </w:tcPr>
              <w:p w14:paraId="6BF0AE3B" w14:textId="77777777" w:rsidR="009B72F9" w:rsidRDefault="007D556A">
                <w:pPr>
                  <w:widowControl w:val="0"/>
                  <w:rPr>
                    <w:sz w:val="22"/>
                    <w:szCs w:val="22"/>
                  </w:rPr>
                </w:pPr>
                <w:r>
                  <w:rPr>
                    <w:b/>
                    <w:sz w:val="22"/>
                    <w:szCs w:val="22"/>
                  </w:rPr>
                  <w:t xml:space="preserve">ARTÍCULO 17.- AUTORIDAD COMPETENTE PARA SEGUNDA INSTANCIA. </w:t>
                </w:r>
                <w:r>
                  <w:rPr>
                    <w:sz w:val="22"/>
                    <w:szCs w:val="22"/>
                  </w:rPr>
                  <w:t xml:space="preserve">Adiciónese el numeral 19 al artículo 11 del </w:t>
                </w:r>
                <w:r>
                  <w:rPr>
                    <w:sz w:val="22"/>
                    <w:szCs w:val="22"/>
                  </w:rPr>
                  <w:lastRenderedPageBreak/>
                  <w:t>Acuerdo 735 de 2019 que establece las funciones de la Secretaría Distrital de Gobierno, el cual quedará así:</w:t>
                </w:r>
              </w:p>
              <w:p w14:paraId="6BF0AE3C" w14:textId="77777777" w:rsidR="009B72F9" w:rsidRDefault="007D556A">
                <w:pPr>
                  <w:widowControl w:val="0"/>
                  <w:rPr>
                    <w:sz w:val="22"/>
                    <w:szCs w:val="22"/>
                  </w:rPr>
                </w:pPr>
                <w:r>
                  <w:rPr>
                    <w:sz w:val="22"/>
                    <w:szCs w:val="22"/>
                  </w:rPr>
                  <w:t>19. Comportamientos de acoso sexual en el espacio público, en el transporte público o en</w:t>
                </w:r>
              </w:p>
              <w:p w14:paraId="6BF0AE3D" w14:textId="77777777" w:rsidR="009B72F9" w:rsidRDefault="007D556A">
                <w:pPr>
                  <w:widowControl w:val="0"/>
                  <w:rPr>
                    <w:sz w:val="22"/>
                    <w:szCs w:val="22"/>
                  </w:rPr>
                </w:pPr>
                <w:r>
                  <w:rPr>
                    <w:sz w:val="22"/>
                    <w:szCs w:val="22"/>
                  </w:rPr>
                  <w:t>establecimientos privados de acceso público establecidos en el código distrital de policía o el que haga sus veces.</w:t>
                </w:r>
              </w:p>
              <w:p w14:paraId="6BF0AE3E" w14:textId="77777777" w:rsidR="009B72F9" w:rsidRDefault="007D556A">
                <w:pPr>
                  <w:widowControl w:val="0"/>
                  <w:rPr>
                    <w:sz w:val="22"/>
                    <w:szCs w:val="22"/>
                  </w:rPr>
                </w:pPr>
                <w:r>
                  <w:rPr>
                    <w:b/>
                    <w:sz w:val="22"/>
                    <w:szCs w:val="22"/>
                  </w:rPr>
                  <w:t>Parágrafo 1.</w:t>
                </w:r>
                <w:r>
                  <w:rPr>
                    <w:sz w:val="22"/>
                    <w:szCs w:val="22"/>
                  </w:rPr>
                  <w:t xml:space="preserve"> Cuando se impongan medidas correctivas como consecuencias de conductas de acoso sexual en el espacio público se tendrá en cuenta que las medidas correctivas consistentes en participación en programa comunitario o actividad pedagógica de convivencia deberán responder a lineamientos técnicos diseñados por la Secretaría de Gobierno en conjunto con la Secretaría de la Mujer y a las medidas establecidas en el presente acuerdo.</w:t>
                </w:r>
              </w:p>
              <w:p w14:paraId="6BF0AE3F" w14:textId="77777777" w:rsidR="009B72F9" w:rsidRDefault="007D556A">
                <w:pPr>
                  <w:widowControl w:val="0"/>
                  <w:rPr>
                    <w:sz w:val="22"/>
                    <w:szCs w:val="22"/>
                  </w:rPr>
                </w:pPr>
                <w:r>
                  <w:rPr>
                    <w:b/>
                    <w:sz w:val="22"/>
                    <w:szCs w:val="22"/>
                  </w:rPr>
                  <w:t>Parágrafo 2.</w:t>
                </w:r>
                <w:r>
                  <w:rPr>
                    <w:sz w:val="22"/>
                    <w:szCs w:val="22"/>
                  </w:rPr>
                  <w:t xml:space="preserve"> Cuando las conductas de acoso sexual sean cometidas contra niños, niñas y adolescentes, la autoridad competente deberá remitir de oficio el caso a la autoridad judicial competente. Así mismo, las medidas correctivas consistentes en participación en programa</w:t>
                </w:r>
              </w:p>
              <w:p w14:paraId="6BF0AE40" w14:textId="77777777" w:rsidR="009B72F9" w:rsidRDefault="007D556A">
                <w:pPr>
                  <w:widowControl w:val="0"/>
                  <w:rPr>
                    <w:sz w:val="22"/>
                    <w:szCs w:val="22"/>
                  </w:rPr>
                </w:pPr>
                <w:r>
                  <w:rPr>
                    <w:sz w:val="22"/>
                    <w:szCs w:val="22"/>
                  </w:rPr>
                  <w:lastRenderedPageBreak/>
                  <w:t>comunitario o actividad pedagógica de convivencia deberán responder a lineamientos técnicos diseñados por el ICBF.</w:t>
                </w:r>
              </w:p>
            </w:tc>
            <w:tc>
              <w:tcPr>
                <w:tcW w:w="2910" w:type="dxa"/>
                <w:shd w:val="clear" w:color="auto" w:fill="auto"/>
                <w:tcMar>
                  <w:top w:w="100" w:type="dxa"/>
                  <w:left w:w="100" w:type="dxa"/>
                  <w:bottom w:w="100" w:type="dxa"/>
                  <w:right w:w="100" w:type="dxa"/>
                </w:tcMar>
              </w:tcPr>
              <w:p w14:paraId="6BF0AE41" w14:textId="77777777" w:rsidR="009B72F9" w:rsidRDefault="007D556A">
                <w:pPr>
                  <w:widowControl w:val="0"/>
                  <w:rPr>
                    <w:sz w:val="22"/>
                    <w:szCs w:val="22"/>
                  </w:rPr>
                </w:pPr>
                <w:r>
                  <w:rPr>
                    <w:b/>
                    <w:sz w:val="22"/>
                    <w:szCs w:val="22"/>
                  </w:rPr>
                  <w:lastRenderedPageBreak/>
                  <w:t xml:space="preserve">ARTÍCULO 18.- AUTORIDAD COMPETENTE PARA SEGUNDA INSTANCIA. </w:t>
                </w:r>
                <w:r>
                  <w:rPr>
                    <w:sz w:val="22"/>
                    <w:szCs w:val="22"/>
                  </w:rPr>
                  <w:t xml:space="preserve">Adiciónese el numeral 19 al </w:t>
                </w:r>
                <w:r>
                  <w:rPr>
                    <w:sz w:val="22"/>
                    <w:szCs w:val="22"/>
                  </w:rPr>
                  <w:lastRenderedPageBreak/>
                  <w:t>artículo 11 del Acuerdo 735 de 2019 que establece las funciones de la Secretaría Distrital de Gobierno, el cual quedará así:</w:t>
                </w:r>
              </w:p>
              <w:p w14:paraId="6BF0AE42" w14:textId="77777777" w:rsidR="009B72F9" w:rsidRDefault="007D556A">
                <w:pPr>
                  <w:widowControl w:val="0"/>
                  <w:rPr>
                    <w:sz w:val="22"/>
                    <w:szCs w:val="22"/>
                  </w:rPr>
                </w:pPr>
                <w:r>
                  <w:rPr>
                    <w:sz w:val="22"/>
                    <w:szCs w:val="22"/>
                  </w:rPr>
                  <w:t>19. Comportamientos de acoso sexual en el espacio público, en el transporte público o en</w:t>
                </w:r>
              </w:p>
              <w:p w14:paraId="6BF0AE43" w14:textId="77777777" w:rsidR="009B72F9" w:rsidRDefault="007D556A">
                <w:pPr>
                  <w:widowControl w:val="0"/>
                  <w:rPr>
                    <w:sz w:val="22"/>
                    <w:szCs w:val="22"/>
                  </w:rPr>
                </w:pPr>
                <w:r>
                  <w:rPr>
                    <w:sz w:val="22"/>
                    <w:szCs w:val="22"/>
                  </w:rPr>
                  <w:t>establecimientos privados de acceso público establecidos en el código distrital de policía o el que haga sus veces.</w:t>
                </w:r>
              </w:p>
              <w:p w14:paraId="6BF0AE44" w14:textId="77777777" w:rsidR="009B72F9" w:rsidRDefault="007D556A">
                <w:pPr>
                  <w:widowControl w:val="0"/>
                  <w:rPr>
                    <w:sz w:val="22"/>
                    <w:szCs w:val="22"/>
                  </w:rPr>
                </w:pPr>
                <w:r>
                  <w:rPr>
                    <w:b/>
                    <w:sz w:val="22"/>
                    <w:szCs w:val="22"/>
                  </w:rPr>
                  <w:t>Parágrafo 1.</w:t>
                </w:r>
                <w:r>
                  <w:rPr>
                    <w:sz w:val="22"/>
                    <w:szCs w:val="22"/>
                  </w:rPr>
                  <w:t xml:space="preserve"> Cuando se impongan medidas correctivas como consecuencias de conductas de acoso sexual en el espacio público se tendrá en cuenta que las medidas correctivas consistentes en participación en programa comunitario o actividad pedagógica de convivencia deberán responder a lineamientos técnicos diseñados por la Secretaría de Gobierno en conjunto con la Secretaría de la Mujer y a las medidas establecidas en el presente acuerdo.</w:t>
                </w:r>
              </w:p>
              <w:p w14:paraId="6BF0AE45" w14:textId="77777777" w:rsidR="009B72F9" w:rsidRDefault="007D556A">
                <w:pPr>
                  <w:widowControl w:val="0"/>
                  <w:rPr>
                    <w:sz w:val="22"/>
                    <w:szCs w:val="22"/>
                  </w:rPr>
                </w:pPr>
                <w:r>
                  <w:rPr>
                    <w:b/>
                    <w:sz w:val="22"/>
                    <w:szCs w:val="22"/>
                  </w:rPr>
                  <w:t>Parágrafo 2.</w:t>
                </w:r>
                <w:r>
                  <w:rPr>
                    <w:sz w:val="22"/>
                    <w:szCs w:val="22"/>
                  </w:rPr>
                  <w:t xml:space="preserve"> Cuando las conductas de acoso sexual sean cometidas contra niños, niñas y adolescentes, la autoridad competente deberá remitir </w:t>
                </w:r>
                <w:r>
                  <w:rPr>
                    <w:sz w:val="22"/>
                    <w:szCs w:val="22"/>
                  </w:rPr>
                  <w:lastRenderedPageBreak/>
                  <w:t>de oficio el caso a la autoridad judicial competente. Así mismo, las medidas correctivas consistentes en participación en programa</w:t>
                </w:r>
              </w:p>
              <w:p w14:paraId="6BF0AE46" w14:textId="77777777" w:rsidR="009B72F9" w:rsidRDefault="007D556A">
                <w:pPr>
                  <w:widowControl w:val="0"/>
                  <w:rPr>
                    <w:sz w:val="22"/>
                    <w:szCs w:val="22"/>
                  </w:rPr>
                </w:pPr>
                <w:r>
                  <w:rPr>
                    <w:sz w:val="22"/>
                    <w:szCs w:val="22"/>
                  </w:rPr>
                  <w:t>comunitario o actividad pedagógica de convivencia deberán responder a lineamientos técnicos diseñados por el ICBF.</w:t>
                </w:r>
              </w:p>
            </w:tc>
          </w:tr>
          <w:tr w:rsidR="009B72F9" w14:paraId="6BF0AE4E" w14:textId="77777777">
            <w:tc>
              <w:tcPr>
                <w:tcW w:w="2805" w:type="dxa"/>
                <w:shd w:val="clear" w:color="auto" w:fill="auto"/>
                <w:tcMar>
                  <w:top w:w="100" w:type="dxa"/>
                  <w:left w:w="100" w:type="dxa"/>
                  <w:bottom w:w="100" w:type="dxa"/>
                  <w:right w:w="100" w:type="dxa"/>
                </w:tcMar>
              </w:tcPr>
              <w:p w14:paraId="6BF0AE48" w14:textId="77777777" w:rsidR="009B72F9" w:rsidRDefault="007D556A">
                <w:pPr>
                  <w:widowControl w:val="0"/>
                  <w:rPr>
                    <w:b/>
                    <w:sz w:val="22"/>
                    <w:szCs w:val="22"/>
                  </w:rPr>
                </w:pPr>
                <w:r>
                  <w:rPr>
                    <w:b/>
                    <w:sz w:val="22"/>
                    <w:szCs w:val="22"/>
                  </w:rPr>
                  <w:lastRenderedPageBreak/>
                  <w:t xml:space="preserve">ARTÍCULO 8°. VIGENCIA. </w:t>
                </w:r>
              </w:p>
              <w:p w14:paraId="6BF0AE49" w14:textId="77777777" w:rsidR="009B72F9" w:rsidRDefault="007D556A">
                <w:pPr>
                  <w:widowControl w:val="0"/>
                  <w:rPr>
                    <w:sz w:val="22"/>
                    <w:szCs w:val="22"/>
                  </w:rPr>
                </w:pPr>
                <w:r>
                  <w:rPr>
                    <w:sz w:val="22"/>
                    <w:szCs w:val="22"/>
                  </w:rPr>
                  <w:t>El presente acuerdo rige a partir de la fecha de su</w:t>
                </w:r>
              </w:p>
              <w:p w14:paraId="6BF0AE4A" w14:textId="77777777" w:rsidR="009B72F9" w:rsidRDefault="007D556A">
                <w:pPr>
                  <w:widowControl w:val="0"/>
                  <w:rPr>
                    <w:sz w:val="22"/>
                    <w:szCs w:val="22"/>
                  </w:rPr>
                </w:pPr>
                <w:r>
                  <w:rPr>
                    <w:sz w:val="22"/>
                    <w:szCs w:val="22"/>
                  </w:rPr>
                  <w:t>publicación.</w:t>
                </w:r>
              </w:p>
            </w:tc>
            <w:tc>
              <w:tcPr>
                <w:tcW w:w="3105" w:type="dxa"/>
                <w:shd w:val="clear" w:color="auto" w:fill="auto"/>
                <w:tcMar>
                  <w:top w:w="100" w:type="dxa"/>
                  <w:left w:w="100" w:type="dxa"/>
                  <w:bottom w:w="100" w:type="dxa"/>
                  <w:right w:w="100" w:type="dxa"/>
                </w:tcMar>
              </w:tcPr>
              <w:p w14:paraId="6BF0AE4B" w14:textId="77777777" w:rsidR="009B72F9" w:rsidRDefault="007D556A">
                <w:pPr>
                  <w:widowControl w:val="0"/>
                  <w:rPr>
                    <w:sz w:val="22"/>
                    <w:szCs w:val="22"/>
                  </w:rPr>
                </w:pPr>
                <w:r>
                  <w:rPr>
                    <w:b/>
                    <w:sz w:val="22"/>
                    <w:szCs w:val="22"/>
                  </w:rPr>
                  <w:t xml:space="preserve">ARTÍCULO 18.- VIGENCIA. </w:t>
                </w:r>
                <w:r>
                  <w:rPr>
                    <w:sz w:val="22"/>
                    <w:szCs w:val="22"/>
                  </w:rPr>
                  <w:t>La presente norma rige a partir de la fecha de su publicación</w:t>
                </w:r>
              </w:p>
            </w:tc>
            <w:tc>
              <w:tcPr>
                <w:tcW w:w="2910" w:type="dxa"/>
                <w:shd w:val="clear" w:color="auto" w:fill="auto"/>
                <w:tcMar>
                  <w:top w:w="100" w:type="dxa"/>
                  <w:left w:w="100" w:type="dxa"/>
                  <w:bottom w:w="100" w:type="dxa"/>
                  <w:right w:w="100" w:type="dxa"/>
                </w:tcMar>
              </w:tcPr>
              <w:p w14:paraId="6BF0AE4C" w14:textId="77777777" w:rsidR="009B72F9" w:rsidRDefault="007D556A">
                <w:pPr>
                  <w:widowControl w:val="0"/>
                  <w:rPr>
                    <w:b/>
                    <w:sz w:val="22"/>
                    <w:szCs w:val="22"/>
                  </w:rPr>
                </w:pPr>
                <w:r>
                  <w:rPr>
                    <w:b/>
                    <w:sz w:val="22"/>
                    <w:szCs w:val="22"/>
                  </w:rPr>
                  <w:t>ARTÍCULO 19- VIGENCIA</w:t>
                </w:r>
              </w:p>
              <w:p w14:paraId="6BF0AE4D" w14:textId="77777777" w:rsidR="009B72F9" w:rsidRDefault="007D556A">
                <w:pPr>
                  <w:widowControl w:val="0"/>
                  <w:rPr>
                    <w:sz w:val="22"/>
                    <w:szCs w:val="22"/>
                  </w:rPr>
                </w:pPr>
                <w:r>
                  <w:rPr>
                    <w:sz w:val="22"/>
                    <w:szCs w:val="22"/>
                  </w:rPr>
                  <w:t>La presente norma rige a partir de la fecha de su publicación.</w:t>
                </w:r>
              </w:p>
            </w:tc>
          </w:tr>
        </w:tbl>
      </w:sdtContent>
    </w:sdt>
    <w:p w14:paraId="6BF0AE4F" w14:textId="77777777" w:rsidR="009B72F9" w:rsidRDefault="007D556A">
      <w:pPr>
        <w:pStyle w:val="Ttulo1"/>
        <w:ind w:left="425"/>
      </w:pPr>
      <w:bookmarkStart w:id="15" w:name="_heading=h.c9vdaqheas4e" w:colFirst="0" w:colLast="0"/>
      <w:bookmarkEnd w:id="15"/>
      <w:r>
        <w:t>10.     CONCLUSIONES DE LA PONENCIA</w:t>
      </w:r>
    </w:p>
    <w:p w14:paraId="6BF0AE50" w14:textId="77777777" w:rsidR="009B72F9" w:rsidRDefault="007D556A">
      <w:pPr>
        <w:rPr>
          <w:sz w:val="22"/>
          <w:szCs w:val="22"/>
        </w:rPr>
      </w:pPr>
      <w:r>
        <w:rPr>
          <w:sz w:val="22"/>
          <w:szCs w:val="22"/>
        </w:rPr>
        <w:t xml:space="preserve">Desde el punto de vista jurídico, se ha evaluado la viabilidad y pertinencia de los proyectos, asegurando que se ajuste a las normas constitucionales, legales y distritales vigentes y relevantes sobre este asunto. Asimismo, se ha identificado la competencia del Concejo de Bogotá para regular esta materia, lo que le otorga la autoridad necesaria para materializar y adoptar  medidas acordes con la prevención, atención y sanción del acoso sexual en espacio público y de acceso público en Bogotá. En consonancia con lo expuesto en esta ponencia, me permito presentar </w:t>
      </w:r>
      <w:r>
        <w:rPr>
          <w:b/>
          <w:sz w:val="22"/>
          <w:szCs w:val="22"/>
        </w:rPr>
        <w:t>PONENCIA POSITIVA CON MODIFICACIONES</w:t>
      </w:r>
      <w:r>
        <w:rPr>
          <w:sz w:val="22"/>
          <w:szCs w:val="22"/>
        </w:rPr>
        <w:t xml:space="preserve"> a los Proyectos de Acuerdo 024 y 088 de 2025. </w:t>
      </w:r>
    </w:p>
    <w:p w14:paraId="6BF0AE51" w14:textId="77777777" w:rsidR="009B72F9" w:rsidRDefault="009B72F9">
      <w:pPr>
        <w:rPr>
          <w:sz w:val="22"/>
          <w:szCs w:val="22"/>
        </w:rPr>
      </w:pPr>
    </w:p>
    <w:p w14:paraId="6BF0AE52" w14:textId="77777777" w:rsidR="009B72F9" w:rsidRDefault="009B72F9">
      <w:pPr>
        <w:rPr>
          <w:sz w:val="22"/>
          <w:szCs w:val="22"/>
        </w:rPr>
      </w:pPr>
    </w:p>
    <w:p w14:paraId="6BF0AE53" w14:textId="77777777" w:rsidR="009B72F9" w:rsidRDefault="009B72F9">
      <w:pPr>
        <w:rPr>
          <w:sz w:val="22"/>
          <w:szCs w:val="22"/>
        </w:rPr>
      </w:pPr>
    </w:p>
    <w:p w14:paraId="6BF0AE54" w14:textId="77777777" w:rsidR="009B72F9" w:rsidRDefault="007D556A">
      <w:pPr>
        <w:rPr>
          <w:sz w:val="22"/>
          <w:szCs w:val="22"/>
        </w:rPr>
      </w:pPr>
      <w:r>
        <w:rPr>
          <w:sz w:val="22"/>
          <w:szCs w:val="22"/>
        </w:rPr>
        <w:t xml:space="preserve">Respetuosamente, </w:t>
      </w:r>
    </w:p>
    <w:p w14:paraId="6BF0AE55" w14:textId="77777777" w:rsidR="009B72F9" w:rsidRDefault="009B72F9">
      <w:pPr>
        <w:rPr>
          <w:b/>
          <w:sz w:val="22"/>
          <w:szCs w:val="22"/>
        </w:rPr>
      </w:pPr>
    </w:p>
    <w:p w14:paraId="6BF0AE56" w14:textId="77777777" w:rsidR="009B72F9" w:rsidRDefault="009B72F9">
      <w:pPr>
        <w:rPr>
          <w:b/>
          <w:sz w:val="22"/>
          <w:szCs w:val="22"/>
        </w:rPr>
      </w:pPr>
    </w:p>
    <w:p w14:paraId="6BF0AE57" w14:textId="77777777" w:rsidR="009B72F9" w:rsidRDefault="009B72F9">
      <w:pPr>
        <w:rPr>
          <w:b/>
          <w:sz w:val="22"/>
          <w:szCs w:val="22"/>
        </w:rPr>
      </w:pPr>
    </w:p>
    <w:p w14:paraId="6BF0AE58" w14:textId="77777777" w:rsidR="009B72F9" w:rsidRDefault="009B72F9">
      <w:pPr>
        <w:rPr>
          <w:b/>
          <w:sz w:val="22"/>
          <w:szCs w:val="22"/>
        </w:rPr>
      </w:pPr>
    </w:p>
    <w:p w14:paraId="6BF0AE59" w14:textId="77777777" w:rsidR="009B72F9" w:rsidRDefault="009B72F9">
      <w:pPr>
        <w:rPr>
          <w:b/>
          <w:sz w:val="22"/>
          <w:szCs w:val="22"/>
        </w:rPr>
      </w:pPr>
    </w:p>
    <w:p w14:paraId="6BF0AE5A" w14:textId="77777777" w:rsidR="009B72F9" w:rsidRDefault="007D556A">
      <w:pPr>
        <w:rPr>
          <w:sz w:val="22"/>
          <w:szCs w:val="22"/>
        </w:rPr>
      </w:pPr>
      <w:r>
        <w:rPr>
          <w:b/>
          <w:sz w:val="22"/>
          <w:szCs w:val="22"/>
        </w:rPr>
        <w:t>JESÚS DAVID ARAQUE MEJÍA</w:t>
      </w:r>
    </w:p>
    <w:p w14:paraId="6BF0AE5B" w14:textId="77777777" w:rsidR="009B72F9" w:rsidRDefault="007D556A">
      <w:pPr>
        <w:rPr>
          <w:sz w:val="22"/>
          <w:szCs w:val="22"/>
        </w:rPr>
      </w:pPr>
      <w:r>
        <w:rPr>
          <w:sz w:val="22"/>
          <w:szCs w:val="22"/>
        </w:rPr>
        <w:t>Concejal de Bogotá</w:t>
      </w:r>
    </w:p>
    <w:p w14:paraId="6BF0AE5C" w14:textId="77777777" w:rsidR="009B72F9" w:rsidRDefault="007D556A">
      <w:pPr>
        <w:rPr>
          <w:sz w:val="22"/>
          <w:szCs w:val="22"/>
        </w:rPr>
      </w:pPr>
      <w:bookmarkStart w:id="16" w:name="_heading=h.lnxbz9" w:colFirst="0" w:colLast="0"/>
      <w:bookmarkEnd w:id="16"/>
      <w:r>
        <w:rPr>
          <w:sz w:val="22"/>
          <w:szCs w:val="22"/>
        </w:rPr>
        <w:t>Ponente</w:t>
      </w:r>
    </w:p>
    <w:p w14:paraId="6BF0AE65" w14:textId="77777777" w:rsidR="009B72F9" w:rsidRDefault="007D556A">
      <w:pPr>
        <w:pStyle w:val="Ttulo1"/>
      </w:pPr>
      <w:bookmarkStart w:id="17" w:name="_heading=h.eonlwn2vshi4" w:colFirst="0" w:colLast="0"/>
      <w:bookmarkStart w:id="18" w:name="_heading=h.ngro4olacacg" w:colFirst="0" w:colLast="0"/>
      <w:bookmarkStart w:id="19" w:name="_heading=h.g3mg0gj0qsyv" w:colFirst="0" w:colLast="0"/>
      <w:bookmarkEnd w:id="17"/>
      <w:bookmarkEnd w:id="18"/>
      <w:bookmarkEnd w:id="19"/>
      <w:r>
        <w:lastRenderedPageBreak/>
        <w:t>ARTICULADO</w:t>
      </w:r>
    </w:p>
    <w:p w14:paraId="6BF0AE66" w14:textId="77777777" w:rsidR="009B72F9" w:rsidRDefault="009B72F9">
      <w:pPr>
        <w:rPr>
          <w:sz w:val="22"/>
          <w:szCs w:val="22"/>
        </w:rPr>
      </w:pPr>
    </w:p>
    <w:p w14:paraId="6BF0AE67" w14:textId="77777777" w:rsidR="009B72F9" w:rsidRDefault="007D556A">
      <w:pPr>
        <w:jc w:val="center"/>
        <w:rPr>
          <w:b/>
          <w:sz w:val="22"/>
          <w:szCs w:val="22"/>
        </w:rPr>
      </w:pPr>
      <w:r>
        <w:rPr>
          <w:b/>
          <w:sz w:val="22"/>
          <w:szCs w:val="22"/>
        </w:rPr>
        <w:t>PROYECTO DE ACUERDO 024 ACUMULADO CON 088 de 2025:</w:t>
      </w:r>
    </w:p>
    <w:p w14:paraId="6BF0AE68" w14:textId="77777777" w:rsidR="009B72F9" w:rsidRDefault="009B72F9">
      <w:pPr>
        <w:widowControl w:val="0"/>
        <w:jc w:val="center"/>
        <w:rPr>
          <w:sz w:val="22"/>
          <w:szCs w:val="22"/>
        </w:rPr>
      </w:pPr>
    </w:p>
    <w:p w14:paraId="6BF0AE69" w14:textId="77777777" w:rsidR="009B72F9" w:rsidRDefault="007D556A">
      <w:pPr>
        <w:widowControl w:val="0"/>
        <w:jc w:val="center"/>
        <w:rPr>
          <w:sz w:val="22"/>
          <w:szCs w:val="22"/>
        </w:rPr>
      </w:pPr>
      <w:r>
        <w:rPr>
          <w:sz w:val="22"/>
          <w:szCs w:val="22"/>
        </w:rPr>
        <w:t>“Por el cual se actualizan y/o modifican los acuerdos 079 de 2003 y 735 de 2029, para la prevención, atención y sanción del acoso sexual en el espacio público o de acceso público en Bogotá DC y se dictan otras disposiciones”</w:t>
      </w:r>
    </w:p>
    <w:p w14:paraId="6BF0AE6A" w14:textId="77777777" w:rsidR="009B72F9" w:rsidRDefault="009B72F9">
      <w:pPr>
        <w:rPr>
          <w:b/>
          <w:sz w:val="22"/>
          <w:szCs w:val="22"/>
        </w:rPr>
      </w:pPr>
    </w:p>
    <w:p w14:paraId="6BF0AE6B" w14:textId="77777777" w:rsidR="009B72F9" w:rsidRDefault="009B72F9">
      <w:pPr>
        <w:jc w:val="center"/>
        <w:rPr>
          <w:b/>
          <w:sz w:val="22"/>
          <w:szCs w:val="22"/>
        </w:rPr>
      </w:pPr>
    </w:p>
    <w:p w14:paraId="6BF0AE6C" w14:textId="77777777" w:rsidR="009B72F9" w:rsidRDefault="007D556A">
      <w:pPr>
        <w:jc w:val="center"/>
        <w:rPr>
          <w:b/>
          <w:sz w:val="22"/>
          <w:szCs w:val="22"/>
        </w:rPr>
      </w:pPr>
      <w:r>
        <w:rPr>
          <w:b/>
          <w:sz w:val="22"/>
          <w:szCs w:val="22"/>
        </w:rPr>
        <w:t>EL CONCEJO DE BOGOTÁ D.C.</w:t>
      </w:r>
    </w:p>
    <w:p w14:paraId="6BF0AE6D" w14:textId="77777777" w:rsidR="009B72F9" w:rsidRDefault="009B72F9">
      <w:pPr>
        <w:jc w:val="center"/>
        <w:rPr>
          <w:sz w:val="22"/>
          <w:szCs w:val="22"/>
        </w:rPr>
      </w:pPr>
    </w:p>
    <w:p w14:paraId="6BF0AE6E" w14:textId="77777777" w:rsidR="009B72F9" w:rsidRDefault="009B72F9">
      <w:pPr>
        <w:jc w:val="center"/>
        <w:rPr>
          <w:sz w:val="22"/>
          <w:szCs w:val="22"/>
        </w:rPr>
      </w:pPr>
    </w:p>
    <w:p w14:paraId="6BF0AE6F" w14:textId="77777777" w:rsidR="009B72F9" w:rsidRDefault="007D556A">
      <w:pPr>
        <w:jc w:val="center"/>
        <w:rPr>
          <w:sz w:val="22"/>
          <w:szCs w:val="22"/>
        </w:rPr>
      </w:pPr>
      <w:r>
        <w:rPr>
          <w:sz w:val="22"/>
          <w:szCs w:val="22"/>
        </w:rPr>
        <w:t>En ejercicio de sus facultades constitucionales y legales, en especial las conferidas por el numerales 1 del artículo 12 del Decreto Ley 1421 de 1993</w:t>
      </w:r>
    </w:p>
    <w:p w14:paraId="6BF0AE70" w14:textId="77777777" w:rsidR="009B72F9" w:rsidRDefault="009B72F9">
      <w:pPr>
        <w:jc w:val="center"/>
        <w:rPr>
          <w:sz w:val="22"/>
          <w:szCs w:val="22"/>
        </w:rPr>
      </w:pPr>
    </w:p>
    <w:p w14:paraId="6BF0AE71" w14:textId="77777777" w:rsidR="009B72F9" w:rsidRDefault="009B72F9">
      <w:pPr>
        <w:jc w:val="center"/>
        <w:rPr>
          <w:sz w:val="22"/>
          <w:szCs w:val="22"/>
        </w:rPr>
      </w:pPr>
    </w:p>
    <w:p w14:paraId="6BF0AE72" w14:textId="77777777" w:rsidR="009B72F9" w:rsidRDefault="007D556A">
      <w:pPr>
        <w:jc w:val="center"/>
        <w:rPr>
          <w:b/>
          <w:sz w:val="22"/>
          <w:szCs w:val="22"/>
        </w:rPr>
      </w:pPr>
      <w:r>
        <w:rPr>
          <w:b/>
          <w:sz w:val="22"/>
          <w:szCs w:val="22"/>
        </w:rPr>
        <w:t>ACUERDA</w:t>
      </w:r>
    </w:p>
    <w:p w14:paraId="6BF0AE73" w14:textId="77777777" w:rsidR="009B72F9" w:rsidRDefault="009B72F9">
      <w:pPr>
        <w:jc w:val="left"/>
        <w:rPr>
          <w:b/>
          <w:sz w:val="22"/>
          <w:szCs w:val="22"/>
        </w:rPr>
      </w:pPr>
    </w:p>
    <w:p w14:paraId="6BF0AE74" w14:textId="77777777" w:rsidR="009B72F9" w:rsidRDefault="007D556A">
      <w:pPr>
        <w:widowControl w:val="0"/>
        <w:spacing w:before="240" w:after="240"/>
        <w:rPr>
          <w:sz w:val="22"/>
          <w:szCs w:val="22"/>
        </w:rPr>
      </w:pPr>
      <w:r>
        <w:rPr>
          <w:b/>
          <w:sz w:val="22"/>
          <w:szCs w:val="22"/>
        </w:rPr>
        <w:t xml:space="preserve">ARTÍCULO 1°. OBJETO. </w:t>
      </w:r>
      <w:r>
        <w:rPr>
          <w:sz w:val="22"/>
          <w:szCs w:val="22"/>
        </w:rPr>
        <w:t>Adoptar medidas para fortalecer la prevención, atención y sanción del acoso sexual en el espacio público, en establecimientos públicos o privados de acceso público, y en el espacio virtual en Bogotá. Esto incluye establecer competencias para las autoridades distritales de Policía y garantizar una vida libre de violencias en el Distrito Capital.</w:t>
      </w:r>
    </w:p>
    <w:p w14:paraId="6BF0AE75" w14:textId="77777777" w:rsidR="009B72F9" w:rsidRDefault="007D556A">
      <w:pPr>
        <w:widowControl w:val="0"/>
        <w:rPr>
          <w:sz w:val="22"/>
          <w:szCs w:val="22"/>
        </w:rPr>
      </w:pPr>
      <w:r>
        <w:rPr>
          <w:b/>
          <w:sz w:val="22"/>
          <w:szCs w:val="22"/>
        </w:rPr>
        <w:t xml:space="preserve">ARTÍCULO 2°. DEFINICIÓN DE ACOSO SEXUAL. </w:t>
      </w:r>
      <w:r>
        <w:rPr>
          <w:sz w:val="22"/>
          <w:szCs w:val="22"/>
        </w:rPr>
        <w:t>El acoso sexual en espacios públicos, establecimientos públicos o privados de acceso público incluido el espacio virtual, es cualquier conducta de tono sexual, verbal, no verbal o de contacto físico sin el consentimiento de la víctima. Este tipo de conducta genera un entorno hostil, afectando los derechos fundamentales de la persona, causando daños físicos, sexuales o psicológicos. Estas conductas, que afectan especialmente a mujeres y personas con orientación o identidad de género diversa, constituyen una forma de violencia sexual.</w:t>
      </w:r>
    </w:p>
    <w:p w14:paraId="6BF0AE76" w14:textId="77777777" w:rsidR="009B72F9" w:rsidRDefault="007D556A">
      <w:pPr>
        <w:widowControl w:val="0"/>
        <w:spacing w:before="240" w:after="240"/>
        <w:rPr>
          <w:sz w:val="22"/>
          <w:szCs w:val="22"/>
        </w:rPr>
      </w:pPr>
      <w:r>
        <w:rPr>
          <w:b/>
          <w:sz w:val="22"/>
          <w:szCs w:val="22"/>
        </w:rPr>
        <w:t xml:space="preserve">ARTÍCULO 3°. ÁMBITO DE APLICACIÓN Y ESTRATEGIA INTEGRAL CONTRA EL ACOSO SEXUAL. </w:t>
      </w:r>
      <w:r>
        <w:rPr>
          <w:sz w:val="22"/>
          <w:szCs w:val="22"/>
        </w:rPr>
        <w:t>La presente norma se aplica en espacios públicos, como vías públicas, zonas de recreación, medios de transporte, centros comerciales, parques de diversión, entre otros, así como en espacios privados de acceso público y espacios virtuales como redes sociales y páginas web. La Secretaría Distrital de la Mujer, con el acompañamiento de las entidades distritales pertinentes, estructurará una estrategia integral contra el acoso sexual en estos espacios, comenzando con la consolidación de una línea base sobre el acoso sexual en la ciudad.</w:t>
      </w:r>
    </w:p>
    <w:p w14:paraId="6BF0AE77" w14:textId="77777777" w:rsidR="009B72F9" w:rsidRDefault="007D556A">
      <w:pPr>
        <w:widowControl w:val="0"/>
        <w:spacing w:before="240" w:after="240"/>
        <w:rPr>
          <w:sz w:val="22"/>
          <w:szCs w:val="22"/>
        </w:rPr>
      </w:pPr>
      <w:r>
        <w:rPr>
          <w:b/>
          <w:sz w:val="22"/>
          <w:szCs w:val="22"/>
        </w:rPr>
        <w:lastRenderedPageBreak/>
        <w:t xml:space="preserve">ARTÍCULO 4°. MESAS LOCALES PARA LA PREVENCIÓN Y MITIGACIÓN DEL ACOSO SEXUAL EN ESPACIOS PÚBLICOS Y DE ACCESO PÚBLICO. </w:t>
      </w:r>
      <w:r>
        <w:rPr>
          <w:sz w:val="22"/>
          <w:szCs w:val="22"/>
        </w:rPr>
        <w:t>La Secretaría Distrital de Gobierno, en coordinación con la Secretaría Distrital de la Mujer y las Alcaldías Locales, fomentará la creación de Mesas Locales para la Prevención y Mitigación del Acoso Sexual en Espacios Públicos y de Acceso Público. Estas mesas tendrán como objetivo articular las necesidades locales con la perspectiva distrital para abordar la violencia basada en género, específicamente el acoso sexual, en espacios públicos y de acceso público, incluyendo el espacio virtual.</w:t>
      </w:r>
    </w:p>
    <w:p w14:paraId="6BF0AE78" w14:textId="77777777" w:rsidR="009B72F9" w:rsidRDefault="007D556A">
      <w:pPr>
        <w:widowControl w:val="0"/>
        <w:spacing w:before="240" w:after="240"/>
        <w:rPr>
          <w:sz w:val="22"/>
          <w:szCs w:val="22"/>
        </w:rPr>
      </w:pPr>
      <w:r>
        <w:rPr>
          <w:b/>
          <w:sz w:val="22"/>
          <w:szCs w:val="22"/>
        </w:rPr>
        <w:t xml:space="preserve">PRINCIPIOS: </w:t>
      </w:r>
      <w:r>
        <w:rPr>
          <w:sz w:val="22"/>
          <w:szCs w:val="22"/>
        </w:rPr>
        <w:t>Las medidas para la prevención, atención y sanción del acoso sexual en espacios públicos y de acceso público deben basarse en los siguientes principios:</w:t>
      </w:r>
    </w:p>
    <w:p w14:paraId="6BF0AE79" w14:textId="77777777" w:rsidR="009B72F9" w:rsidRDefault="007D556A">
      <w:pPr>
        <w:widowControl w:val="0"/>
        <w:numPr>
          <w:ilvl w:val="0"/>
          <w:numId w:val="6"/>
        </w:numPr>
        <w:spacing w:before="240"/>
        <w:ind w:hanging="436"/>
        <w:rPr>
          <w:sz w:val="22"/>
          <w:szCs w:val="22"/>
        </w:rPr>
      </w:pPr>
      <w:r>
        <w:rPr>
          <w:b/>
          <w:sz w:val="22"/>
          <w:szCs w:val="22"/>
        </w:rPr>
        <w:t>Igualdad y no discriminación</w:t>
      </w:r>
      <w:r>
        <w:rPr>
          <w:sz w:val="22"/>
          <w:szCs w:val="22"/>
        </w:rPr>
        <w:t>: Toda persona debe ser tratada con respeto y dignidad, sin discriminación por sexo, orientación sexual, identidad de género, edad, raza, condición social, u otros factores.</w:t>
      </w:r>
    </w:p>
    <w:p w14:paraId="6BF0AE7A" w14:textId="77777777" w:rsidR="009B72F9" w:rsidRDefault="007D556A">
      <w:pPr>
        <w:widowControl w:val="0"/>
        <w:numPr>
          <w:ilvl w:val="0"/>
          <w:numId w:val="6"/>
        </w:numPr>
        <w:spacing w:before="240"/>
        <w:ind w:hanging="436"/>
        <w:rPr>
          <w:sz w:val="22"/>
          <w:szCs w:val="22"/>
        </w:rPr>
      </w:pPr>
      <w:r>
        <w:rPr>
          <w:b/>
          <w:sz w:val="22"/>
          <w:szCs w:val="22"/>
        </w:rPr>
        <w:t>Debida diligencia</w:t>
      </w:r>
      <w:r>
        <w:rPr>
          <w:sz w:val="22"/>
          <w:szCs w:val="22"/>
        </w:rPr>
        <w:t>: El Estado debe adoptar medidas para prevenir y erradicar las violencias de género, y garantizar que las autoridades actúen conforme a esta obligación.</w:t>
      </w:r>
    </w:p>
    <w:p w14:paraId="6BF0AE7B" w14:textId="77777777" w:rsidR="009B72F9" w:rsidRDefault="007D556A">
      <w:pPr>
        <w:widowControl w:val="0"/>
        <w:numPr>
          <w:ilvl w:val="0"/>
          <w:numId w:val="6"/>
        </w:numPr>
        <w:spacing w:before="240"/>
        <w:ind w:hanging="436"/>
        <w:rPr>
          <w:sz w:val="22"/>
          <w:szCs w:val="22"/>
        </w:rPr>
      </w:pPr>
      <w:r>
        <w:rPr>
          <w:b/>
          <w:sz w:val="22"/>
          <w:szCs w:val="22"/>
        </w:rPr>
        <w:t>Prevención</w:t>
      </w:r>
      <w:r>
        <w:rPr>
          <w:sz w:val="22"/>
          <w:szCs w:val="22"/>
        </w:rPr>
        <w:t>: Las medidas deben fortalecer el diseño institucional para prevenir y monitorear el acoso sexual, protegiendo el derecho a una vida libre de violencias.</w:t>
      </w:r>
    </w:p>
    <w:p w14:paraId="6BF0AE7C" w14:textId="77777777" w:rsidR="009B72F9" w:rsidRDefault="007D556A">
      <w:pPr>
        <w:widowControl w:val="0"/>
        <w:numPr>
          <w:ilvl w:val="0"/>
          <w:numId w:val="6"/>
        </w:numPr>
        <w:spacing w:before="240"/>
        <w:ind w:hanging="436"/>
        <w:rPr>
          <w:sz w:val="22"/>
          <w:szCs w:val="22"/>
        </w:rPr>
      </w:pPr>
      <w:r>
        <w:rPr>
          <w:b/>
          <w:sz w:val="22"/>
          <w:szCs w:val="22"/>
        </w:rPr>
        <w:t>Protección y seguridad</w:t>
      </w:r>
      <w:r>
        <w:rPr>
          <w:sz w:val="22"/>
          <w:szCs w:val="22"/>
        </w:rPr>
        <w:t>: Garantizar la seguridad física, psíquica, moral y sexual de las personas víctimas de acoso sexual.</w:t>
      </w:r>
    </w:p>
    <w:p w14:paraId="6BF0AE7D" w14:textId="77777777" w:rsidR="009B72F9" w:rsidRDefault="007D556A">
      <w:pPr>
        <w:widowControl w:val="0"/>
        <w:numPr>
          <w:ilvl w:val="0"/>
          <w:numId w:val="6"/>
        </w:numPr>
        <w:spacing w:before="240"/>
        <w:ind w:hanging="436"/>
        <w:rPr>
          <w:sz w:val="22"/>
          <w:szCs w:val="22"/>
        </w:rPr>
      </w:pPr>
      <w:r>
        <w:rPr>
          <w:b/>
          <w:sz w:val="22"/>
          <w:szCs w:val="22"/>
        </w:rPr>
        <w:t>Acceso a la ciudad</w:t>
      </w:r>
      <w:r>
        <w:rPr>
          <w:sz w:val="22"/>
          <w:szCs w:val="22"/>
        </w:rPr>
        <w:t>: El derecho a habitar y disfrutar de una ciudad justa, inclusiva y libre de discriminación debe ser garantizado para todas las personas.</w:t>
      </w:r>
    </w:p>
    <w:p w14:paraId="6BF0AE7E" w14:textId="77777777" w:rsidR="009B72F9" w:rsidRDefault="007D556A">
      <w:pPr>
        <w:widowControl w:val="0"/>
        <w:numPr>
          <w:ilvl w:val="0"/>
          <w:numId w:val="6"/>
        </w:numPr>
        <w:spacing w:before="240"/>
        <w:ind w:hanging="436"/>
        <w:rPr>
          <w:sz w:val="22"/>
          <w:szCs w:val="22"/>
        </w:rPr>
      </w:pPr>
      <w:r>
        <w:rPr>
          <w:b/>
          <w:sz w:val="22"/>
          <w:szCs w:val="22"/>
        </w:rPr>
        <w:t>Movilidad libre y segura</w:t>
      </w:r>
      <w:r>
        <w:rPr>
          <w:sz w:val="22"/>
          <w:szCs w:val="22"/>
        </w:rPr>
        <w:t>: Todas las personas tienen derecho a una movilidad segura, y el Estado debe proteger a las personas afectadas, especialmente a mujeres, niñas y personas con identidades de género diversas.</w:t>
      </w:r>
    </w:p>
    <w:p w14:paraId="6BF0AE7F" w14:textId="77777777" w:rsidR="009B72F9" w:rsidRDefault="007D556A">
      <w:pPr>
        <w:widowControl w:val="0"/>
        <w:numPr>
          <w:ilvl w:val="0"/>
          <w:numId w:val="6"/>
        </w:numPr>
        <w:spacing w:before="240"/>
        <w:ind w:hanging="436"/>
        <w:rPr>
          <w:sz w:val="22"/>
          <w:szCs w:val="22"/>
        </w:rPr>
      </w:pPr>
      <w:r>
        <w:rPr>
          <w:b/>
          <w:sz w:val="22"/>
          <w:szCs w:val="22"/>
        </w:rPr>
        <w:t>Ambiente saludable y armonioso</w:t>
      </w:r>
      <w:r>
        <w:rPr>
          <w:sz w:val="22"/>
          <w:szCs w:val="22"/>
        </w:rPr>
        <w:t>: El acoso sexual es contrario a la creación de un entorno saludable que preserve la salud física y psicológica de las personas.</w:t>
      </w:r>
    </w:p>
    <w:p w14:paraId="6BF0AE80" w14:textId="77777777" w:rsidR="009B72F9" w:rsidRDefault="007D556A">
      <w:pPr>
        <w:widowControl w:val="0"/>
        <w:numPr>
          <w:ilvl w:val="0"/>
          <w:numId w:val="6"/>
        </w:numPr>
        <w:spacing w:before="240"/>
        <w:ind w:hanging="436"/>
        <w:rPr>
          <w:sz w:val="22"/>
          <w:szCs w:val="22"/>
        </w:rPr>
      </w:pPr>
      <w:r>
        <w:rPr>
          <w:b/>
          <w:sz w:val="22"/>
          <w:szCs w:val="22"/>
        </w:rPr>
        <w:t>Interseccionalidad</w:t>
      </w:r>
      <w:r>
        <w:rPr>
          <w:sz w:val="22"/>
          <w:szCs w:val="22"/>
        </w:rPr>
        <w:t>: Las medidas deben reconocer las diferentes formas de discriminación que enfrentan las mujeres y personas con orientación o identidad de género diversa, considerando factores como etnia, raza, religión, orientación sexual, entre otros.</w:t>
      </w:r>
    </w:p>
    <w:p w14:paraId="6BF0AE81" w14:textId="77777777" w:rsidR="009B72F9" w:rsidRDefault="007D556A">
      <w:pPr>
        <w:widowControl w:val="0"/>
        <w:numPr>
          <w:ilvl w:val="0"/>
          <w:numId w:val="6"/>
        </w:numPr>
        <w:spacing w:before="240"/>
        <w:ind w:hanging="436"/>
        <w:rPr>
          <w:sz w:val="22"/>
          <w:szCs w:val="22"/>
        </w:rPr>
      </w:pPr>
      <w:r>
        <w:rPr>
          <w:b/>
          <w:sz w:val="22"/>
          <w:szCs w:val="22"/>
        </w:rPr>
        <w:t>Acción sin daño</w:t>
      </w:r>
      <w:r>
        <w:rPr>
          <w:sz w:val="22"/>
          <w:szCs w:val="22"/>
        </w:rPr>
        <w:t xml:space="preserve">: Las intervenciones deben ser articuladas y evitar la </w:t>
      </w:r>
      <w:r>
        <w:rPr>
          <w:sz w:val="22"/>
          <w:szCs w:val="22"/>
        </w:rPr>
        <w:lastRenderedPageBreak/>
        <w:t>revictimización.</w:t>
      </w:r>
    </w:p>
    <w:p w14:paraId="6BF0AE82" w14:textId="77777777" w:rsidR="009B72F9" w:rsidRDefault="007D556A">
      <w:pPr>
        <w:widowControl w:val="0"/>
        <w:numPr>
          <w:ilvl w:val="0"/>
          <w:numId w:val="6"/>
        </w:numPr>
        <w:spacing w:before="240"/>
        <w:ind w:hanging="436"/>
        <w:rPr>
          <w:sz w:val="22"/>
          <w:szCs w:val="22"/>
        </w:rPr>
      </w:pPr>
      <w:r>
        <w:rPr>
          <w:b/>
          <w:sz w:val="22"/>
          <w:szCs w:val="22"/>
        </w:rPr>
        <w:t>Corresponsabilidad</w:t>
      </w:r>
      <w:r>
        <w:rPr>
          <w:sz w:val="22"/>
          <w:szCs w:val="22"/>
        </w:rPr>
        <w:t>: Todos los actores distritales deben actuar de manera integrada para garantizar una vida libre de violencia.</w:t>
      </w:r>
    </w:p>
    <w:p w14:paraId="6BF0AE83" w14:textId="77777777" w:rsidR="009B72F9" w:rsidRDefault="007D556A">
      <w:pPr>
        <w:widowControl w:val="0"/>
        <w:numPr>
          <w:ilvl w:val="0"/>
          <w:numId w:val="6"/>
        </w:numPr>
        <w:spacing w:before="240"/>
        <w:ind w:hanging="436"/>
        <w:rPr>
          <w:sz w:val="22"/>
          <w:szCs w:val="22"/>
        </w:rPr>
      </w:pPr>
      <w:r>
        <w:rPr>
          <w:b/>
          <w:sz w:val="22"/>
          <w:szCs w:val="22"/>
        </w:rPr>
        <w:t>Coordinación</w:t>
      </w:r>
      <w:r>
        <w:rPr>
          <w:sz w:val="22"/>
          <w:szCs w:val="22"/>
        </w:rPr>
        <w:t>: Las entidades responsables deben coordinar acciones para ofrecer una atención integral.</w:t>
      </w:r>
    </w:p>
    <w:p w14:paraId="6BF0AE84" w14:textId="77777777" w:rsidR="009B72F9" w:rsidRDefault="007D556A">
      <w:pPr>
        <w:widowControl w:val="0"/>
        <w:numPr>
          <w:ilvl w:val="0"/>
          <w:numId w:val="6"/>
        </w:numPr>
        <w:spacing w:before="240"/>
        <w:ind w:hanging="436"/>
        <w:rPr>
          <w:sz w:val="22"/>
          <w:szCs w:val="22"/>
        </w:rPr>
      </w:pPr>
      <w:r>
        <w:rPr>
          <w:b/>
          <w:sz w:val="22"/>
          <w:szCs w:val="22"/>
        </w:rPr>
        <w:t>Eficacia</w:t>
      </w:r>
      <w:r>
        <w:rPr>
          <w:sz w:val="22"/>
          <w:szCs w:val="22"/>
        </w:rPr>
        <w:t>: Las medidas deben prevenir y sancionar el acoso sexual, adaptándose a las capacidades operativas disponibles.</w:t>
      </w:r>
    </w:p>
    <w:p w14:paraId="6BF0AE85" w14:textId="77777777" w:rsidR="009B72F9" w:rsidRDefault="007D556A">
      <w:pPr>
        <w:widowControl w:val="0"/>
        <w:numPr>
          <w:ilvl w:val="0"/>
          <w:numId w:val="6"/>
        </w:numPr>
        <w:spacing w:before="240"/>
        <w:ind w:hanging="436"/>
        <w:rPr>
          <w:sz w:val="22"/>
          <w:szCs w:val="22"/>
        </w:rPr>
      </w:pPr>
      <w:r>
        <w:rPr>
          <w:b/>
          <w:sz w:val="22"/>
          <w:szCs w:val="22"/>
        </w:rPr>
        <w:t>Atención diferenciada</w:t>
      </w:r>
      <w:r>
        <w:rPr>
          <w:sz w:val="22"/>
          <w:szCs w:val="22"/>
        </w:rPr>
        <w:t>: Las medidas deben atender las necesidades específicas de las víctimas en todas las etapas del proceso.</w:t>
      </w:r>
    </w:p>
    <w:p w14:paraId="6BF0AE86" w14:textId="77777777" w:rsidR="009B72F9" w:rsidRDefault="007D556A">
      <w:pPr>
        <w:widowControl w:val="0"/>
        <w:spacing w:before="240" w:after="240"/>
        <w:rPr>
          <w:sz w:val="22"/>
          <w:szCs w:val="22"/>
        </w:rPr>
      </w:pPr>
      <w:r>
        <w:rPr>
          <w:b/>
          <w:sz w:val="22"/>
          <w:szCs w:val="22"/>
        </w:rPr>
        <w:t xml:space="preserve">ARTÍCULO 5°. ENFOQUES. </w:t>
      </w:r>
      <w:r>
        <w:rPr>
          <w:sz w:val="22"/>
          <w:szCs w:val="22"/>
        </w:rPr>
        <w:t>Las medidas para prevenir, atender y sancionar el acoso sexual en el espacio público, establecimientos públicos y privados de acceso público, y en el espacio virtual, deberán atender los siguientes enfoques:</w:t>
      </w:r>
    </w:p>
    <w:p w14:paraId="6BF0AE87" w14:textId="77777777" w:rsidR="009B72F9" w:rsidRDefault="007D556A">
      <w:pPr>
        <w:widowControl w:val="0"/>
        <w:numPr>
          <w:ilvl w:val="0"/>
          <w:numId w:val="9"/>
        </w:numPr>
        <w:spacing w:before="240"/>
        <w:ind w:left="708"/>
        <w:rPr>
          <w:sz w:val="22"/>
          <w:szCs w:val="22"/>
        </w:rPr>
      </w:pPr>
      <w:r>
        <w:rPr>
          <w:b/>
          <w:sz w:val="22"/>
          <w:szCs w:val="22"/>
        </w:rPr>
        <w:t>Derechos Humanos</w:t>
      </w:r>
      <w:r>
        <w:rPr>
          <w:sz w:val="22"/>
          <w:szCs w:val="22"/>
        </w:rPr>
        <w:t>: Transformar prácticas discriminatorias y promover la dignidad y derechos fundamentales de todas las personas.</w:t>
      </w:r>
    </w:p>
    <w:p w14:paraId="6BF0AE88" w14:textId="77777777" w:rsidR="009B72F9" w:rsidRDefault="007D556A">
      <w:pPr>
        <w:widowControl w:val="0"/>
        <w:numPr>
          <w:ilvl w:val="0"/>
          <w:numId w:val="9"/>
        </w:numPr>
        <w:spacing w:before="240"/>
        <w:ind w:left="708"/>
        <w:rPr>
          <w:sz w:val="22"/>
          <w:szCs w:val="22"/>
        </w:rPr>
      </w:pPr>
      <w:r>
        <w:rPr>
          <w:b/>
          <w:sz w:val="22"/>
          <w:szCs w:val="22"/>
        </w:rPr>
        <w:t>Enfoque diferencial</w:t>
      </w:r>
      <w:r>
        <w:rPr>
          <w:sz w:val="22"/>
          <w:szCs w:val="22"/>
        </w:rPr>
        <w:t>: Reconocer las necesidades y situaciones particulares de los grupos en situación de vulnerabilidad y discriminación, como mujeres, personas LGBTIQ+, y otras poblaciones.</w:t>
      </w:r>
    </w:p>
    <w:p w14:paraId="6BF0AE89" w14:textId="77777777" w:rsidR="009B72F9" w:rsidRDefault="007D556A">
      <w:pPr>
        <w:widowControl w:val="0"/>
        <w:numPr>
          <w:ilvl w:val="0"/>
          <w:numId w:val="9"/>
        </w:numPr>
        <w:spacing w:before="240"/>
        <w:ind w:left="708"/>
        <w:rPr>
          <w:sz w:val="22"/>
          <w:szCs w:val="22"/>
        </w:rPr>
      </w:pPr>
      <w:r>
        <w:rPr>
          <w:b/>
          <w:sz w:val="22"/>
          <w:szCs w:val="22"/>
        </w:rPr>
        <w:t>Género</w:t>
      </w:r>
      <w:r>
        <w:rPr>
          <w:sz w:val="22"/>
          <w:szCs w:val="22"/>
        </w:rPr>
        <w:t>: Considerar las desigualdades entre hombres y mujeres, y cómo éstas afectan el acceso y disfrute del espacio público, exponiendo a las mujeres a violencia.</w:t>
      </w:r>
    </w:p>
    <w:p w14:paraId="6BF0AE8A" w14:textId="77777777" w:rsidR="009B72F9" w:rsidRDefault="007D556A">
      <w:pPr>
        <w:widowControl w:val="0"/>
        <w:numPr>
          <w:ilvl w:val="0"/>
          <w:numId w:val="9"/>
        </w:numPr>
        <w:pBdr>
          <w:top w:val="nil"/>
          <w:left w:val="nil"/>
          <w:bottom w:val="nil"/>
          <w:right w:val="nil"/>
          <w:between w:val="nil"/>
        </w:pBdr>
        <w:spacing w:before="240"/>
        <w:ind w:left="708"/>
        <w:rPr>
          <w:color w:val="000000"/>
          <w:sz w:val="22"/>
          <w:szCs w:val="22"/>
        </w:rPr>
      </w:pPr>
      <w:r>
        <w:rPr>
          <w:b/>
          <w:color w:val="000000"/>
          <w:sz w:val="22"/>
          <w:szCs w:val="22"/>
        </w:rPr>
        <w:t>Orientación sexual e identidad de género</w:t>
      </w:r>
      <w:r>
        <w:rPr>
          <w:color w:val="000000"/>
          <w:sz w:val="22"/>
          <w:szCs w:val="22"/>
        </w:rPr>
        <w:t>: Reconocer y eliminar la discriminación y violencia hacia las diversas expresiones de sexualidad y identidades de género.</w:t>
      </w:r>
    </w:p>
    <w:p w14:paraId="6BF0AE8B" w14:textId="77777777" w:rsidR="009B72F9" w:rsidRDefault="007D556A">
      <w:pPr>
        <w:widowControl w:val="0"/>
        <w:numPr>
          <w:ilvl w:val="0"/>
          <w:numId w:val="9"/>
        </w:numPr>
        <w:pBdr>
          <w:top w:val="nil"/>
          <w:left w:val="nil"/>
          <w:bottom w:val="nil"/>
          <w:right w:val="nil"/>
          <w:between w:val="nil"/>
        </w:pBdr>
        <w:spacing w:before="240"/>
        <w:ind w:left="708"/>
        <w:rPr>
          <w:color w:val="000000"/>
          <w:sz w:val="22"/>
          <w:szCs w:val="22"/>
        </w:rPr>
      </w:pPr>
      <w:r>
        <w:rPr>
          <w:b/>
          <w:sz w:val="22"/>
          <w:szCs w:val="22"/>
        </w:rPr>
        <w:t>Etario</w:t>
      </w:r>
      <w:r>
        <w:rPr>
          <w:sz w:val="22"/>
          <w:szCs w:val="22"/>
        </w:rPr>
        <w:t>: Asegurar la plena ciudadanía de todas las personas, con especial atención a niñas y mujeres.</w:t>
      </w:r>
    </w:p>
    <w:p w14:paraId="6BF0AE8C" w14:textId="77777777" w:rsidR="009B72F9" w:rsidRDefault="007D556A">
      <w:pPr>
        <w:widowControl w:val="0"/>
        <w:numPr>
          <w:ilvl w:val="0"/>
          <w:numId w:val="9"/>
        </w:numPr>
        <w:pBdr>
          <w:top w:val="nil"/>
          <w:left w:val="nil"/>
          <w:bottom w:val="nil"/>
          <w:right w:val="nil"/>
          <w:between w:val="nil"/>
        </w:pBdr>
        <w:spacing w:before="240"/>
        <w:ind w:left="708"/>
        <w:rPr>
          <w:color w:val="000000"/>
          <w:sz w:val="22"/>
          <w:szCs w:val="22"/>
        </w:rPr>
      </w:pPr>
      <w:r>
        <w:rPr>
          <w:b/>
          <w:sz w:val="22"/>
          <w:szCs w:val="22"/>
        </w:rPr>
        <w:t>Étnico</w:t>
      </w:r>
      <w:r>
        <w:rPr>
          <w:sz w:val="22"/>
          <w:szCs w:val="22"/>
        </w:rPr>
        <w:t>: Garantizar una atención diferenciada para pueblos indígenas, afrodescendientes, y otros grupos étnicos en situación de vulnerabilidad.</w:t>
      </w:r>
    </w:p>
    <w:p w14:paraId="6BF0AE8D" w14:textId="77777777" w:rsidR="009B72F9" w:rsidRDefault="007D556A">
      <w:pPr>
        <w:widowControl w:val="0"/>
        <w:numPr>
          <w:ilvl w:val="0"/>
          <w:numId w:val="9"/>
        </w:numPr>
        <w:pBdr>
          <w:top w:val="nil"/>
          <w:left w:val="nil"/>
          <w:bottom w:val="nil"/>
          <w:right w:val="nil"/>
          <w:between w:val="nil"/>
        </w:pBdr>
        <w:spacing w:before="240"/>
        <w:ind w:left="708"/>
        <w:rPr>
          <w:color w:val="000000"/>
          <w:sz w:val="22"/>
          <w:szCs w:val="22"/>
        </w:rPr>
      </w:pPr>
      <w:r>
        <w:rPr>
          <w:b/>
          <w:sz w:val="22"/>
          <w:szCs w:val="22"/>
        </w:rPr>
        <w:t>Interseccionalidad</w:t>
      </w:r>
      <w:r>
        <w:rPr>
          <w:sz w:val="22"/>
          <w:szCs w:val="22"/>
        </w:rPr>
        <w:t>: Analizar y responder a las combinaciones de discriminación y opresión que afectan a las víctimas, reconociendo experiencias de opresión o privilegio.</w:t>
      </w:r>
    </w:p>
    <w:p w14:paraId="6BF0AE8E" w14:textId="77777777" w:rsidR="009B72F9" w:rsidRDefault="007D556A">
      <w:pPr>
        <w:widowControl w:val="0"/>
        <w:numPr>
          <w:ilvl w:val="0"/>
          <w:numId w:val="9"/>
        </w:numPr>
        <w:pBdr>
          <w:top w:val="nil"/>
          <w:left w:val="nil"/>
          <w:bottom w:val="nil"/>
          <w:right w:val="nil"/>
          <w:between w:val="nil"/>
        </w:pBdr>
        <w:spacing w:before="240"/>
        <w:ind w:left="708"/>
        <w:rPr>
          <w:color w:val="000000"/>
          <w:sz w:val="22"/>
          <w:szCs w:val="22"/>
        </w:rPr>
      </w:pPr>
      <w:r>
        <w:rPr>
          <w:b/>
          <w:sz w:val="22"/>
          <w:szCs w:val="22"/>
        </w:rPr>
        <w:lastRenderedPageBreak/>
        <w:t>Centrado en la persona sobreviviente</w:t>
      </w:r>
      <w:r>
        <w:rPr>
          <w:sz w:val="22"/>
          <w:szCs w:val="22"/>
        </w:rPr>
        <w:t>: Reconocer y abordar las causas y consecuencias de la violencia, brindando servicios de apoyo adecuados.</w:t>
      </w:r>
    </w:p>
    <w:p w14:paraId="6BF0AE8F" w14:textId="77777777" w:rsidR="009B72F9" w:rsidRDefault="007D556A">
      <w:pPr>
        <w:widowControl w:val="0"/>
        <w:spacing w:before="240" w:after="240"/>
        <w:rPr>
          <w:sz w:val="22"/>
          <w:szCs w:val="22"/>
        </w:rPr>
      </w:pPr>
      <w:r>
        <w:rPr>
          <w:b/>
          <w:sz w:val="22"/>
          <w:szCs w:val="22"/>
        </w:rPr>
        <w:t xml:space="preserve">ARTÍCULO 6.- Adición al Acuerdo 079 de 2003: Medidas Preventivas del Acoso Sexual. </w:t>
      </w:r>
      <w:r>
        <w:rPr>
          <w:sz w:val="22"/>
          <w:szCs w:val="22"/>
        </w:rPr>
        <w:t>Se adiciona un capítulo al Acuerdo 079 de 2003 para establecer medidas preventivas contra el acoso sexual en el espacio público y establecimientos de acceso público, privados o públicos, incluyendo el ámbito virtual, con el objetivo de proteger a las mujeres y personas con identidades de género y orientaciones sexuales diversas, así:</w:t>
      </w:r>
    </w:p>
    <w:p w14:paraId="6BF0AE90" w14:textId="77777777" w:rsidR="009B72F9" w:rsidRDefault="007D556A">
      <w:pPr>
        <w:widowControl w:val="0"/>
        <w:spacing w:before="240" w:after="240"/>
        <w:rPr>
          <w:b/>
          <w:sz w:val="22"/>
          <w:szCs w:val="22"/>
        </w:rPr>
      </w:pPr>
      <w:r>
        <w:rPr>
          <w:b/>
          <w:sz w:val="22"/>
          <w:szCs w:val="22"/>
        </w:rPr>
        <w:t>Artículo XX- Comportamientos para Garantizar la Protección de las mujeres y las personas con identidad y orientación sexual diversa del acoso sexual en el espacio público y en establecimientos públicos o privados de acceso público incluido el espacio virtual:</w:t>
      </w:r>
    </w:p>
    <w:p w14:paraId="6BF0AE91" w14:textId="77777777" w:rsidR="009B72F9" w:rsidRDefault="007D556A">
      <w:pPr>
        <w:widowControl w:val="0"/>
        <w:spacing w:before="240" w:after="240"/>
        <w:rPr>
          <w:sz w:val="22"/>
          <w:szCs w:val="22"/>
        </w:rPr>
      </w:pPr>
      <w:r>
        <w:rPr>
          <w:sz w:val="22"/>
          <w:szCs w:val="22"/>
        </w:rPr>
        <w:t>La ciudadanía debe observar los siguientes comportamientos para prevenir el acoso sexual:</w:t>
      </w:r>
    </w:p>
    <w:p w14:paraId="6BF0AE92" w14:textId="77777777" w:rsidR="009B72F9" w:rsidRDefault="007D556A">
      <w:pPr>
        <w:widowControl w:val="0"/>
        <w:numPr>
          <w:ilvl w:val="0"/>
          <w:numId w:val="4"/>
        </w:numPr>
        <w:pBdr>
          <w:top w:val="nil"/>
          <w:left w:val="nil"/>
          <w:bottom w:val="nil"/>
          <w:right w:val="nil"/>
          <w:between w:val="nil"/>
        </w:pBdr>
        <w:spacing w:before="240"/>
        <w:ind w:left="708"/>
        <w:rPr>
          <w:color w:val="000000"/>
          <w:sz w:val="22"/>
          <w:szCs w:val="22"/>
        </w:rPr>
      </w:pPr>
      <w:r>
        <w:rPr>
          <w:color w:val="000000"/>
          <w:sz w:val="22"/>
          <w:szCs w:val="22"/>
        </w:rPr>
        <w:t>Evitar expresiones verbales con connotación sexual (comentarios, jadeos, silbidos, etc.).</w:t>
      </w:r>
    </w:p>
    <w:p w14:paraId="6BF0AE93" w14:textId="77777777" w:rsidR="009B72F9" w:rsidRDefault="007D556A">
      <w:pPr>
        <w:widowControl w:val="0"/>
        <w:numPr>
          <w:ilvl w:val="0"/>
          <w:numId w:val="4"/>
        </w:numPr>
        <w:pBdr>
          <w:top w:val="nil"/>
          <w:left w:val="nil"/>
          <w:bottom w:val="nil"/>
          <w:right w:val="nil"/>
          <w:between w:val="nil"/>
        </w:pBdr>
        <w:spacing w:before="240"/>
        <w:ind w:left="708"/>
        <w:rPr>
          <w:color w:val="000000"/>
          <w:sz w:val="22"/>
          <w:szCs w:val="22"/>
        </w:rPr>
      </w:pPr>
      <w:r>
        <w:rPr>
          <w:color w:val="000000"/>
          <w:sz w:val="22"/>
          <w:szCs w:val="22"/>
        </w:rPr>
        <w:t>No realizar gestos obscenos o humillantes.</w:t>
      </w:r>
    </w:p>
    <w:p w14:paraId="6BF0AE94" w14:textId="77777777" w:rsidR="009B72F9" w:rsidRDefault="007D556A">
      <w:pPr>
        <w:widowControl w:val="0"/>
        <w:numPr>
          <w:ilvl w:val="0"/>
          <w:numId w:val="4"/>
        </w:numPr>
        <w:pBdr>
          <w:top w:val="nil"/>
          <w:left w:val="nil"/>
          <w:bottom w:val="nil"/>
          <w:right w:val="nil"/>
          <w:between w:val="nil"/>
        </w:pBdr>
        <w:spacing w:before="240"/>
        <w:ind w:left="708"/>
        <w:rPr>
          <w:color w:val="000000"/>
          <w:sz w:val="22"/>
          <w:szCs w:val="22"/>
        </w:rPr>
      </w:pPr>
      <w:r>
        <w:rPr>
          <w:color w:val="000000"/>
          <w:sz w:val="22"/>
          <w:szCs w:val="22"/>
        </w:rPr>
        <w:t>Abstenerse de conductas físicas con connotación sexual (masturbación, tocamientos no consentidos, etc.).</w:t>
      </w:r>
    </w:p>
    <w:p w14:paraId="6BF0AE95" w14:textId="77777777" w:rsidR="009B72F9" w:rsidRDefault="007D556A">
      <w:pPr>
        <w:widowControl w:val="0"/>
        <w:numPr>
          <w:ilvl w:val="0"/>
          <w:numId w:val="4"/>
        </w:numPr>
        <w:pBdr>
          <w:top w:val="nil"/>
          <w:left w:val="nil"/>
          <w:bottom w:val="nil"/>
          <w:right w:val="nil"/>
          <w:between w:val="nil"/>
        </w:pBdr>
        <w:spacing w:before="240"/>
        <w:ind w:left="708"/>
        <w:rPr>
          <w:color w:val="000000"/>
          <w:sz w:val="22"/>
          <w:szCs w:val="22"/>
        </w:rPr>
      </w:pPr>
      <w:r>
        <w:rPr>
          <w:color w:val="000000"/>
          <w:sz w:val="22"/>
          <w:szCs w:val="22"/>
        </w:rPr>
        <w:t>No hacer invitaciones o proposiciones con connotación sexual.</w:t>
      </w:r>
    </w:p>
    <w:p w14:paraId="6BF0AE96" w14:textId="77777777" w:rsidR="009B72F9" w:rsidRDefault="007D556A">
      <w:pPr>
        <w:widowControl w:val="0"/>
        <w:numPr>
          <w:ilvl w:val="0"/>
          <w:numId w:val="4"/>
        </w:numPr>
        <w:pBdr>
          <w:top w:val="nil"/>
          <w:left w:val="nil"/>
          <w:bottom w:val="nil"/>
          <w:right w:val="nil"/>
          <w:between w:val="nil"/>
        </w:pBdr>
        <w:spacing w:before="240"/>
        <w:ind w:left="708"/>
        <w:rPr>
          <w:color w:val="000000"/>
          <w:sz w:val="22"/>
          <w:szCs w:val="22"/>
        </w:rPr>
      </w:pPr>
      <w:r>
        <w:rPr>
          <w:color w:val="000000"/>
          <w:sz w:val="22"/>
          <w:szCs w:val="22"/>
        </w:rPr>
        <w:t>No tomar imágenes o videos con connotación sexual sin el consentimiento de la persona.</w:t>
      </w:r>
    </w:p>
    <w:p w14:paraId="6BF0AE97" w14:textId="77777777" w:rsidR="009B72F9" w:rsidRDefault="007D556A">
      <w:pPr>
        <w:widowControl w:val="0"/>
        <w:numPr>
          <w:ilvl w:val="0"/>
          <w:numId w:val="4"/>
        </w:numPr>
        <w:pBdr>
          <w:top w:val="nil"/>
          <w:left w:val="nil"/>
          <w:bottom w:val="nil"/>
          <w:right w:val="nil"/>
          <w:between w:val="nil"/>
        </w:pBdr>
        <w:spacing w:before="240"/>
        <w:ind w:left="708"/>
        <w:rPr>
          <w:color w:val="000000"/>
          <w:sz w:val="22"/>
          <w:szCs w:val="22"/>
        </w:rPr>
      </w:pPr>
      <w:r>
        <w:rPr>
          <w:color w:val="000000"/>
          <w:sz w:val="22"/>
          <w:szCs w:val="22"/>
        </w:rPr>
        <w:t>Los conductores y responsables de vehículos públicos (Transmilenio, buses, taxis y plataformas de transporte) y establecimientos deben evitar y sancionar conductas de acoso (comentarios, tocamientos, etc.).</w:t>
      </w:r>
    </w:p>
    <w:p w14:paraId="6BF0AE98" w14:textId="77777777" w:rsidR="009B72F9" w:rsidRDefault="007D556A">
      <w:pPr>
        <w:widowControl w:val="0"/>
        <w:spacing w:before="240" w:after="240"/>
        <w:rPr>
          <w:b/>
          <w:sz w:val="22"/>
          <w:szCs w:val="22"/>
        </w:rPr>
      </w:pPr>
      <w:r>
        <w:rPr>
          <w:b/>
          <w:sz w:val="22"/>
          <w:szCs w:val="22"/>
        </w:rPr>
        <w:t>Artículo XX- Medidas Preventivas para Empresas y Plataformas de Transporte Público, constructoras y establecimientos públicos:</w:t>
      </w:r>
    </w:p>
    <w:p w14:paraId="6BF0AE99" w14:textId="77777777" w:rsidR="009B72F9" w:rsidRDefault="007D556A">
      <w:pPr>
        <w:widowControl w:val="0"/>
        <w:spacing w:before="240" w:after="240"/>
        <w:rPr>
          <w:sz w:val="22"/>
          <w:szCs w:val="22"/>
        </w:rPr>
      </w:pPr>
      <w:r>
        <w:rPr>
          <w:sz w:val="22"/>
          <w:szCs w:val="22"/>
        </w:rPr>
        <w:t>La Secretaría de Gobierno y la Secretaría de la Mujer desarrollarán un protocolo para empresas de transporte, establecimientos y empresas constructoras, que incluirá:</w:t>
      </w:r>
    </w:p>
    <w:p w14:paraId="6BF0AE9A" w14:textId="77777777" w:rsidR="009B72F9" w:rsidRDefault="007D556A">
      <w:pPr>
        <w:widowControl w:val="0"/>
        <w:numPr>
          <w:ilvl w:val="0"/>
          <w:numId w:val="5"/>
        </w:numPr>
        <w:pBdr>
          <w:top w:val="nil"/>
          <w:left w:val="nil"/>
          <w:bottom w:val="nil"/>
          <w:right w:val="nil"/>
          <w:between w:val="nil"/>
        </w:pBdr>
        <w:spacing w:before="240"/>
        <w:ind w:left="708"/>
        <w:rPr>
          <w:color w:val="000000"/>
          <w:sz w:val="22"/>
          <w:szCs w:val="22"/>
        </w:rPr>
      </w:pPr>
      <w:r>
        <w:rPr>
          <w:color w:val="000000"/>
          <w:sz w:val="22"/>
          <w:szCs w:val="22"/>
        </w:rPr>
        <w:t>Capacitación interna para prevenir el acoso y difundir enfoques diferenciales.</w:t>
      </w:r>
    </w:p>
    <w:p w14:paraId="6BF0AE9B" w14:textId="77777777" w:rsidR="009B72F9" w:rsidRDefault="007D556A">
      <w:pPr>
        <w:widowControl w:val="0"/>
        <w:numPr>
          <w:ilvl w:val="0"/>
          <w:numId w:val="5"/>
        </w:numPr>
        <w:pBdr>
          <w:top w:val="nil"/>
          <w:left w:val="nil"/>
          <w:bottom w:val="nil"/>
          <w:right w:val="nil"/>
          <w:between w:val="nil"/>
        </w:pBdr>
        <w:spacing w:before="240"/>
        <w:ind w:left="708"/>
        <w:rPr>
          <w:color w:val="000000"/>
          <w:sz w:val="22"/>
          <w:szCs w:val="22"/>
        </w:rPr>
      </w:pPr>
      <w:r>
        <w:rPr>
          <w:color w:val="000000"/>
          <w:sz w:val="22"/>
          <w:szCs w:val="22"/>
        </w:rPr>
        <w:t>Avisos sobre la prohibición del acoso sexual en vehículos e instalaciones.</w:t>
      </w:r>
    </w:p>
    <w:p w14:paraId="6BF0AE9C" w14:textId="77777777" w:rsidR="009B72F9" w:rsidRDefault="007D556A">
      <w:pPr>
        <w:widowControl w:val="0"/>
        <w:numPr>
          <w:ilvl w:val="0"/>
          <w:numId w:val="5"/>
        </w:numPr>
        <w:pBdr>
          <w:top w:val="nil"/>
          <w:left w:val="nil"/>
          <w:bottom w:val="nil"/>
          <w:right w:val="nil"/>
          <w:between w:val="nil"/>
        </w:pBdr>
        <w:spacing w:before="240"/>
        <w:ind w:left="708"/>
        <w:rPr>
          <w:color w:val="000000"/>
          <w:sz w:val="22"/>
          <w:szCs w:val="22"/>
        </w:rPr>
      </w:pPr>
      <w:r>
        <w:rPr>
          <w:color w:val="000000"/>
          <w:sz w:val="22"/>
          <w:szCs w:val="22"/>
        </w:rPr>
        <w:lastRenderedPageBreak/>
        <w:t>Mecanismos de escucha no revictimizantes para las víctimas.</w:t>
      </w:r>
    </w:p>
    <w:p w14:paraId="6BF0AE9D" w14:textId="77777777" w:rsidR="009B72F9" w:rsidRDefault="007D556A">
      <w:pPr>
        <w:widowControl w:val="0"/>
        <w:numPr>
          <w:ilvl w:val="0"/>
          <w:numId w:val="5"/>
        </w:numPr>
        <w:pBdr>
          <w:top w:val="nil"/>
          <w:left w:val="nil"/>
          <w:bottom w:val="nil"/>
          <w:right w:val="nil"/>
          <w:between w:val="nil"/>
        </w:pBdr>
        <w:spacing w:before="240"/>
        <w:ind w:left="708"/>
        <w:rPr>
          <w:color w:val="000000"/>
          <w:sz w:val="22"/>
          <w:szCs w:val="22"/>
        </w:rPr>
      </w:pPr>
      <w:r>
        <w:rPr>
          <w:color w:val="000000"/>
          <w:sz w:val="22"/>
          <w:szCs w:val="22"/>
        </w:rPr>
        <w:t>Sanciones disciplinarias para quienes incurran en acoso sexual en el servicio.</w:t>
      </w:r>
    </w:p>
    <w:p w14:paraId="6BF0AE9E" w14:textId="77777777" w:rsidR="009B72F9" w:rsidRDefault="007D556A">
      <w:pPr>
        <w:widowControl w:val="0"/>
        <w:numPr>
          <w:ilvl w:val="0"/>
          <w:numId w:val="5"/>
        </w:numPr>
        <w:pBdr>
          <w:top w:val="nil"/>
          <w:left w:val="nil"/>
          <w:bottom w:val="nil"/>
          <w:right w:val="nil"/>
          <w:between w:val="nil"/>
        </w:pBdr>
        <w:spacing w:before="240"/>
        <w:ind w:left="708"/>
        <w:rPr>
          <w:color w:val="000000"/>
          <w:sz w:val="22"/>
          <w:szCs w:val="22"/>
        </w:rPr>
      </w:pPr>
      <w:r>
        <w:rPr>
          <w:color w:val="000000"/>
          <w:sz w:val="22"/>
          <w:szCs w:val="22"/>
        </w:rPr>
        <w:t>Medidas de reparación para las víctimas, las cuales tengan en cuenta sus necesidades y expectativas.</w:t>
      </w:r>
    </w:p>
    <w:p w14:paraId="6BF0AE9F" w14:textId="77777777" w:rsidR="009B72F9" w:rsidRDefault="007D556A">
      <w:pPr>
        <w:widowControl w:val="0"/>
        <w:numPr>
          <w:ilvl w:val="0"/>
          <w:numId w:val="5"/>
        </w:numPr>
        <w:pBdr>
          <w:top w:val="nil"/>
          <w:left w:val="nil"/>
          <w:bottom w:val="nil"/>
          <w:right w:val="nil"/>
          <w:between w:val="nil"/>
        </w:pBdr>
        <w:spacing w:before="240"/>
        <w:ind w:left="708"/>
        <w:rPr>
          <w:color w:val="000000"/>
          <w:sz w:val="22"/>
          <w:szCs w:val="22"/>
        </w:rPr>
      </w:pPr>
      <w:r>
        <w:rPr>
          <w:color w:val="000000"/>
          <w:sz w:val="22"/>
          <w:szCs w:val="22"/>
        </w:rPr>
        <w:t>Medidas de divulgación en lugares públicos (parques, vía pública, etc.) de las medidas establecidas en los protocolos y las rutas para interponer las quejas ante las empresas.</w:t>
      </w:r>
    </w:p>
    <w:p w14:paraId="6BF0AEA0" w14:textId="77777777" w:rsidR="009B72F9" w:rsidRDefault="007D556A">
      <w:pPr>
        <w:widowControl w:val="0"/>
        <w:spacing w:before="240" w:after="240"/>
        <w:rPr>
          <w:sz w:val="22"/>
          <w:szCs w:val="22"/>
        </w:rPr>
      </w:pPr>
      <w:r>
        <w:rPr>
          <w:b/>
          <w:sz w:val="22"/>
          <w:szCs w:val="22"/>
        </w:rPr>
        <w:t xml:space="preserve">ARTÍCULO 7.- MEDIDAS CORRECTIVAS. </w:t>
      </w:r>
      <w:r>
        <w:rPr>
          <w:sz w:val="22"/>
          <w:szCs w:val="22"/>
        </w:rPr>
        <w:t>Las medidas correctivas por incumplir los comportamientos para proteger a las mujeres y personas con identidad y orientación sexual diversa se alinearán con las multas del Código Nacional de Policía por abusos en lugares públicos o privados. Además, se incluirán actividades pedagógicas y comunitarias, tales como:</w:t>
      </w:r>
    </w:p>
    <w:p w14:paraId="6BF0AEA1" w14:textId="77777777" w:rsidR="009B72F9" w:rsidRDefault="007D556A">
      <w:pPr>
        <w:widowControl w:val="0"/>
        <w:numPr>
          <w:ilvl w:val="0"/>
          <w:numId w:val="14"/>
        </w:numPr>
        <w:spacing w:before="240"/>
        <w:ind w:left="708" w:hanging="425"/>
        <w:jc w:val="left"/>
        <w:rPr>
          <w:sz w:val="22"/>
          <w:szCs w:val="22"/>
        </w:rPr>
      </w:pPr>
      <w:r>
        <w:rPr>
          <w:sz w:val="22"/>
          <w:szCs w:val="22"/>
        </w:rPr>
        <w:t>Perdón público o rechazo de las violencias.</w:t>
      </w:r>
    </w:p>
    <w:p w14:paraId="6BF0AEA2" w14:textId="77777777" w:rsidR="009B72F9" w:rsidRDefault="007D556A">
      <w:pPr>
        <w:widowControl w:val="0"/>
        <w:numPr>
          <w:ilvl w:val="0"/>
          <w:numId w:val="14"/>
        </w:numPr>
        <w:spacing w:before="240"/>
        <w:ind w:left="708" w:hanging="425"/>
        <w:jc w:val="left"/>
        <w:rPr>
          <w:sz w:val="22"/>
          <w:szCs w:val="22"/>
        </w:rPr>
      </w:pPr>
      <w:r>
        <w:rPr>
          <w:sz w:val="22"/>
          <w:szCs w:val="22"/>
        </w:rPr>
        <w:t>Retractación pública en medios.</w:t>
      </w:r>
    </w:p>
    <w:p w14:paraId="6BF0AEA3" w14:textId="77777777" w:rsidR="009B72F9" w:rsidRDefault="007D556A">
      <w:pPr>
        <w:widowControl w:val="0"/>
        <w:numPr>
          <w:ilvl w:val="0"/>
          <w:numId w:val="14"/>
        </w:numPr>
        <w:spacing w:before="240"/>
        <w:ind w:left="708" w:hanging="425"/>
        <w:jc w:val="left"/>
        <w:rPr>
          <w:sz w:val="22"/>
          <w:szCs w:val="22"/>
        </w:rPr>
      </w:pPr>
      <w:r>
        <w:rPr>
          <w:sz w:val="22"/>
          <w:szCs w:val="22"/>
        </w:rPr>
        <w:t>Obras locales que transmitan mensajes de respeto y seguridad.</w:t>
      </w:r>
    </w:p>
    <w:p w14:paraId="6BF0AEA4" w14:textId="77777777" w:rsidR="009B72F9" w:rsidRDefault="007D556A">
      <w:pPr>
        <w:widowControl w:val="0"/>
        <w:numPr>
          <w:ilvl w:val="0"/>
          <w:numId w:val="14"/>
        </w:numPr>
        <w:spacing w:before="240"/>
        <w:ind w:left="708" w:hanging="425"/>
        <w:jc w:val="left"/>
        <w:rPr>
          <w:sz w:val="22"/>
          <w:szCs w:val="22"/>
        </w:rPr>
      </w:pPr>
      <w:r>
        <w:rPr>
          <w:sz w:val="22"/>
          <w:szCs w:val="22"/>
        </w:rPr>
        <w:t>Espacios públicos seguros para mujeres y personas diversas.</w:t>
      </w:r>
    </w:p>
    <w:p w14:paraId="6BF0AEA5" w14:textId="77777777" w:rsidR="009B72F9" w:rsidRDefault="007D556A">
      <w:pPr>
        <w:widowControl w:val="0"/>
        <w:numPr>
          <w:ilvl w:val="0"/>
          <w:numId w:val="14"/>
        </w:numPr>
        <w:spacing w:before="240"/>
        <w:ind w:left="708" w:hanging="425"/>
        <w:jc w:val="left"/>
        <w:rPr>
          <w:sz w:val="22"/>
          <w:szCs w:val="22"/>
        </w:rPr>
      </w:pPr>
      <w:r>
        <w:rPr>
          <w:sz w:val="22"/>
          <w:szCs w:val="22"/>
        </w:rPr>
        <w:t>Otras medidas acordadas con las víctimas para su reparación y evitar la repetición.</w:t>
      </w:r>
    </w:p>
    <w:p w14:paraId="6BF0AEA6" w14:textId="77777777" w:rsidR="009B72F9" w:rsidRDefault="009B72F9">
      <w:pPr>
        <w:widowControl w:val="0"/>
        <w:spacing w:before="240"/>
        <w:jc w:val="left"/>
        <w:rPr>
          <w:sz w:val="22"/>
          <w:szCs w:val="22"/>
        </w:rPr>
      </w:pPr>
    </w:p>
    <w:p w14:paraId="6BF0AEA7" w14:textId="77777777" w:rsidR="009B72F9" w:rsidRDefault="007D556A">
      <w:pPr>
        <w:widowControl w:val="0"/>
        <w:rPr>
          <w:b/>
          <w:sz w:val="22"/>
          <w:szCs w:val="22"/>
        </w:rPr>
      </w:pPr>
      <w:r>
        <w:rPr>
          <w:b/>
          <w:sz w:val="22"/>
          <w:szCs w:val="22"/>
        </w:rPr>
        <w:t>ARTÍCULO 8.- PROGRAMAS COMUNITARIOS Y ACTIVIDADES PEDAGÓGICAS CON</w:t>
      </w:r>
    </w:p>
    <w:p w14:paraId="6BF0AEA8" w14:textId="77777777" w:rsidR="009B72F9" w:rsidRDefault="007D556A">
      <w:pPr>
        <w:widowControl w:val="0"/>
        <w:rPr>
          <w:sz w:val="22"/>
          <w:szCs w:val="22"/>
        </w:rPr>
      </w:pPr>
      <w:r>
        <w:rPr>
          <w:b/>
          <w:sz w:val="22"/>
          <w:szCs w:val="22"/>
        </w:rPr>
        <w:t xml:space="preserve">ENFOQUE REPARADOR. </w:t>
      </w:r>
      <w:r>
        <w:rPr>
          <w:sz w:val="22"/>
          <w:szCs w:val="22"/>
        </w:rPr>
        <w:t>Dentro de los lineamientos técnicos expedidos por la Secretaría de Gobierno con apoyo de la Secretaría de la Mujer, se incluirán medidas que apunten a reparar a las víctimas a través de un plan concertado con estas.</w:t>
      </w:r>
    </w:p>
    <w:p w14:paraId="6BF0AEA9" w14:textId="77777777" w:rsidR="009B72F9" w:rsidRDefault="009B72F9">
      <w:pPr>
        <w:widowControl w:val="0"/>
        <w:rPr>
          <w:sz w:val="22"/>
          <w:szCs w:val="22"/>
        </w:rPr>
      </w:pPr>
    </w:p>
    <w:p w14:paraId="6BF0AEAA" w14:textId="77777777" w:rsidR="009B72F9" w:rsidRDefault="007D556A">
      <w:pPr>
        <w:widowControl w:val="0"/>
        <w:rPr>
          <w:sz w:val="22"/>
          <w:szCs w:val="22"/>
        </w:rPr>
      </w:pPr>
      <w:r>
        <w:rPr>
          <w:b/>
          <w:sz w:val="22"/>
          <w:szCs w:val="22"/>
        </w:rPr>
        <w:t xml:space="preserve">ARTÍCULO 9.- PROGRAMAS DE FORMACIÓN A FUNCIONARIOS Y FUNCIONARIAS. </w:t>
      </w:r>
      <w:r>
        <w:rPr>
          <w:sz w:val="22"/>
          <w:szCs w:val="22"/>
        </w:rPr>
        <w:t>La Secretaría de Gobierno en articulación con la Secretaría de la Mujer, Secretaría de</w:t>
      </w:r>
    </w:p>
    <w:p w14:paraId="6BF0AEAB" w14:textId="77777777" w:rsidR="009B72F9" w:rsidRDefault="007D556A">
      <w:pPr>
        <w:widowControl w:val="0"/>
        <w:rPr>
          <w:sz w:val="22"/>
          <w:szCs w:val="22"/>
        </w:rPr>
      </w:pPr>
      <w:r>
        <w:rPr>
          <w:sz w:val="22"/>
          <w:szCs w:val="22"/>
        </w:rPr>
        <w:t xml:space="preserve">Seguridad, Convivencia y Justicia, Secretaría de Educación y las Alcaldías Locales actualizarán sus programas de formación, capacitación y actualización en enfoque de género y justicia restaurativa para las diferentes autoridades y funcionarios/as que participan en la prevención, atención y sanción del acoso sexual en espacios públicos, en especial de las inspecciones de policía que asumirán funciones preventivas. </w:t>
      </w:r>
    </w:p>
    <w:p w14:paraId="6BF0AEAC" w14:textId="77777777" w:rsidR="009B72F9" w:rsidRDefault="007D556A">
      <w:pPr>
        <w:widowControl w:val="0"/>
        <w:rPr>
          <w:b/>
          <w:sz w:val="22"/>
          <w:szCs w:val="22"/>
        </w:rPr>
      </w:pPr>
      <w:r>
        <w:rPr>
          <w:b/>
          <w:sz w:val="22"/>
          <w:szCs w:val="22"/>
        </w:rPr>
        <w:t>ARTÍCULO 10.- FORMACIÓN A PERSONAL DE TRANSPORTE PÚBLICO,</w:t>
      </w:r>
    </w:p>
    <w:p w14:paraId="6BF0AEAD" w14:textId="77777777" w:rsidR="009B72F9" w:rsidRDefault="007D556A">
      <w:pPr>
        <w:widowControl w:val="0"/>
        <w:rPr>
          <w:b/>
          <w:sz w:val="22"/>
          <w:szCs w:val="22"/>
        </w:rPr>
      </w:pPr>
      <w:r>
        <w:rPr>
          <w:b/>
          <w:sz w:val="22"/>
          <w:szCs w:val="22"/>
        </w:rPr>
        <w:t>PLATAFORMAS DE TRANSPORTE PÚBLICO Y PERSONAL DE OBRAS DE</w:t>
      </w:r>
    </w:p>
    <w:p w14:paraId="6BF0AEAE" w14:textId="77777777" w:rsidR="009B72F9" w:rsidRDefault="007D556A">
      <w:pPr>
        <w:widowControl w:val="0"/>
        <w:rPr>
          <w:sz w:val="22"/>
          <w:szCs w:val="22"/>
        </w:rPr>
      </w:pPr>
      <w:r>
        <w:rPr>
          <w:b/>
          <w:sz w:val="22"/>
          <w:szCs w:val="22"/>
        </w:rPr>
        <w:lastRenderedPageBreak/>
        <w:t xml:space="preserve">CONSTRUCCIÓN. </w:t>
      </w:r>
      <w:r>
        <w:rPr>
          <w:sz w:val="22"/>
          <w:szCs w:val="22"/>
        </w:rPr>
        <w:t>La Secretaría de Movilidad y la Secretaría de Hábitat desarrollarán cursos de formación a personal de transporte público, plataformas de transporte público y personal de obras de construcción, con una duración no menor a 35 horas, sobre enfoque de género, nuevas masculinidades y erradicación de violencias contra las mujeres y las personas con identidad y orientación sexual diversa en el ámbito público y privado.</w:t>
      </w:r>
    </w:p>
    <w:p w14:paraId="6BF0AEAF" w14:textId="77777777" w:rsidR="009B72F9" w:rsidRDefault="009B72F9">
      <w:pPr>
        <w:widowControl w:val="0"/>
        <w:rPr>
          <w:sz w:val="22"/>
          <w:szCs w:val="22"/>
        </w:rPr>
      </w:pPr>
    </w:p>
    <w:p w14:paraId="6BF0AEB0" w14:textId="77777777" w:rsidR="009B72F9" w:rsidRDefault="007D556A">
      <w:pPr>
        <w:widowControl w:val="0"/>
        <w:rPr>
          <w:sz w:val="22"/>
          <w:szCs w:val="22"/>
        </w:rPr>
      </w:pPr>
      <w:r>
        <w:rPr>
          <w:b/>
          <w:sz w:val="22"/>
          <w:szCs w:val="22"/>
        </w:rPr>
        <w:t>Parágrafo.</w:t>
      </w:r>
      <w:r>
        <w:rPr>
          <w:sz w:val="22"/>
          <w:szCs w:val="22"/>
        </w:rPr>
        <w:t xml:space="preserve"> Para los cursos de formación a personal de transporte público, la Secretaría de Movilidad involucrará a los centros de enseñanza automovilística y al SENA para que dentro de los currículos de enseñanza se incorporen temas de prevención de violencias y acoso sexual en el espacio público contra las mujeres y las personas con identidad y orientación sexual diversa.</w:t>
      </w:r>
    </w:p>
    <w:p w14:paraId="6BF0AEB1" w14:textId="77777777" w:rsidR="009B72F9" w:rsidRDefault="009B72F9">
      <w:pPr>
        <w:widowControl w:val="0"/>
        <w:rPr>
          <w:sz w:val="22"/>
          <w:szCs w:val="22"/>
        </w:rPr>
      </w:pPr>
    </w:p>
    <w:p w14:paraId="6BF0AEB2" w14:textId="77777777" w:rsidR="009B72F9" w:rsidRDefault="007D556A">
      <w:pPr>
        <w:widowControl w:val="0"/>
        <w:rPr>
          <w:b/>
          <w:sz w:val="22"/>
          <w:szCs w:val="22"/>
        </w:rPr>
      </w:pPr>
      <w:r>
        <w:rPr>
          <w:b/>
          <w:sz w:val="22"/>
          <w:szCs w:val="22"/>
        </w:rPr>
        <w:t xml:space="preserve">ARTÍCULO 11°. DIFUSIÓN Y SENSIBILIZACIÓN. </w:t>
      </w:r>
      <w:r>
        <w:rPr>
          <w:sz w:val="22"/>
          <w:szCs w:val="22"/>
        </w:rPr>
        <w:t>Las Secretarías Distritales de la Mujer, Cultura, Recreación y Deporte, y Educación, coordinarán campañas de sensibilización y difusión sobre el acoso sexual en espacios públicos y de acceso público, tanto presenciales como virtuales. Estas campañas incluirán contenidos sobre el consentimiento, líneas de atención (como la Línea Calma y la Línea Púrpura), protocolos de atención y acceso a la justicia, y estrategias para promover la apropiación del espacio público por parte de las mujeres y personas con identidades y orientaciones sexuales diversas, así como la sanción social de conductas de acoso</w:t>
      </w:r>
      <w:r>
        <w:rPr>
          <w:b/>
          <w:sz w:val="22"/>
          <w:szCs w:val="22"/>
        </w:rPr>
        <w:t>.</w:t>
      </w:r>
    </w:p>
    <w:p w14:paraId="6BF0AEB3" w14:textId="77777777" w:rsidR="009B72F9" w:rsidRDefault="009B72F9">
      <w:pPr>
        <w:widowControl w:val="0"/>
        <w:rPr>
          <w:sz w:val="22"/>
          <w:szCs w:val="22"/>
        </w:rPr>
      </w:pPr>
    </w:p>
    <w:p w14:paraId="6BF0AEB4" w14:textId="77777777" w:rsidR="009B72F9" w:rsidRDefault="007D556A">
      <w:pPr>
        <w:widowControl w:val="0"/>
        <w:rPr>
          <w:sz w:val="22"/>
          <w:szCs w:val="22"/>
        </w:rPr>
      </w:pPr>
      <w:r>
        <w:rPr>
          <w:b/>
          <w:sz w:val="22"/>
          <w:szCs w:val="22"/>
        </w:rPr>
        <w:t>Parágrafo 1.</w:t>
      </w:r>
      <w:r>
        <w:rPr>
          <w:sz w:val="22"/>
          <w:szCs w:val="22"/>
        </w:rPr>
        <w:t xml:space="preserve"> Las campañas de concientización y sensibilización contarán con enfoque</w:t>
      </w:r>
    </w:p>
    <w:p w14:paraId="6BF0AEB5" w14:textId="77777777" w:rsidR="009B72F9" w:rsidRDefault="007D556A">
      <w:pPr>
        <w:widowControl w:val="0"/>
        <w:rPr>
          <w:sz w:val="22"/>
          <w:szCs w:val="22"/>
        </w:rPr>
      </w:pPr>
      <w:r>
        <w:rPr>
          <w:sz w:val="22"/>
          <w:szCs w:val="22"/>
        </w:rPr>
        <w:t>territorial, adaptándose a las necesidades de los territorios rurales para garantizar el acceso a la información en toda Bogotá.</w:t>
      </w:r>
    </w:p>
    <w:p w14:paraId="6BF0AEB6" w14:textId="77777777" w:rsidR="009B72F9" w:rsidRDefault="009B72F9">
      <w:pPr>
        <w:widowControl w:val="0"/>
        <w:rPr>
          <w:sz w:val="22"/>
          <w:szCs w:val="22"/>
        </w:rPr>
      </w:pPr>
    </w:p>
    <w:p w14:paraId="6BF0AEB7" w14:textId="77777777" w:rsidR="009B72F9" w:rsidRDefault="007D556A">
      <w:pPr>
        <w:widowControl w:val="0"/>
        <w:rPr>
          <w:sz w:val="22"/>
          <w:szCs w:val="22"/>
        </w:rPr>
      </w:pPr>
      <w:r>
        <w:rPr>
          <w:b/>
          <w:sz w:val="22"/>
          <w:szCs w:val="22"/>
        </w:rPr>
        <w:t>Parágrafo 2.</w:t>
      </w:r>
      <w:r>
        <w:rPr>
          <w:sz w:val="22"/>
          <w:szCs w:val="22"/>
        </w:rPr>
        <w:t xml:space="preserve"> Se priorizará la articulación de las campañas de sensibilización con los</w:t>
      </w:r>
    </w:p>
    <w:p w14:paraId="6BF0AEB8" w14:textId="77777777" w:rsidR="009B72F9" w:rsidRDefault="007D556A">
      <w:pPr>
        <w:widowControl w:val="0"/>
        <w:rPr>
          <w:sz w:val="22"/>
          <w:szCs w:val="22"/>
        </w:rPr>
      </w:pPr>
      <w:r>
        <w:rPr>
          <w:sz w:val="22"/>
          <w:szCs w:val="22"/>
        </w:rPr>
        <w:t>entornos educativos públicos y privados de educación básica, técnica, tecnológica y superior de Bogotá, acorde a la disponibilidad de la Secretaría de Educación del Distrito y la autonomía de las instituciones educativas</w:t>
      </w:r>
      <w:r>
        <w:rPr>
          <w:b/>
          <w:sz w:val="22"/>
          <w:szCs w:val="22"/>
        </w:rPr>
        <w:t>.</w:t>
      </w:r>
    </w:p>
    <w:p w14:paraId="6BF0AEB9" w14:textId="77777777" w:rsidR="009B72F9" w:rsidRDefault="009B72F9">
      <w:pPr>
        <w:widowControl w:val="0"/>
        <w:rPr>
          <w:b/>
          <w:sz w:val="22"/>
          <w:szCs w:val="22"/>
        </w:rPr>
      </w:pPr>
    </w:p>
    <w:p w14:paraId="6BF0AEBA" w14:textId="77777777" w:rsidR="009B72F9" w:rsidRDefault="007D556A">
      <w:pPr>
        <w:widowControl w:val="0"/>
        <w:rPr>
          <w:sz w:val="22"/>
          <w:szCs w:val="22"/>
        </w:rPr>
      </w:pPr>
      <w:r>
        <w:rPr>
          <w:b/>
          <w:sz w:val="22"/>
          <w:szCs w:val="22"/>
        </w:rPr>
        <w:t xml:space="preserve">ARTÍCULO 12.- SEGUIMIENTO E INFORMACIÓN Y ESTADÍSTICAS. </w:t>
      </w:r>
      <w:r>
        <w:rPr>
          <w:sz w:val="22"/>
          <w:szCs w:val="22"/>
        </w:rPr>
        <w:t>Cada 25 de noviembre, en el marco de la conmemoración del Día Internacional de la Eliminación de la Violencia contra la Mujer, las entidades responsables presentarán al Concejo de Bogotá un informe de evaluación y cumplimiento de las disposiciones de este acuerdo. Además, las entidades distritales con observatorios sobre violencias basadas en</w:t>
      </w:r>
      <w:r>
        <w:rPr>
          <w:b/>
          <w:sz w:val="22"/>
          <w:szCs w:val="22"/>
        </w:rPr>
        <w:t xml:space="preserve"> </w:t>
      </w:r>
      <w:r>
        <w:rPr>
          <w:sz w:val="22"/>
          <w:szCs w:val="22"/>
        </w:rPr>
        <w:t>género incluirán en sus informes datos sobre el acoso sexual en espacios públicos y en establecimientos públicos o privados de acceso público, incluido el espacio virtual. Dichos informes deberán detallar los lugares de ocurrencia y la caracterización de las víctimas, abarcando mujeres y personas con identidad y orientación sexual diversa.</w:t>
      </w:r>
    </w:p>
    <w:p w14:paraId="6BF0AEBB" w14:textId="77777777" w:rsidR="009B72F9" w:rsidRDefault="009B72F9">
      <w:pPr>
        <w:widowControl w:val="0"/>
        <w:rPr>
          <w:sz w:val="22"/>
          <w:szCs w:val="22"/>
        </w:rPr>
      </w:pPr>
    </w:p>
    <w:p w14:paraId="6BF0AEBC" w14:textId="77777777" w:rsidR="009B72F9" w:rsidRDefault="007D556A">
      <w:pPr>
        <w:widowControl w:val="0"/>
        <w:rPr>
          <w:sz w:val="22"/>
          <w:szCs w:val="22"/>
        </w:rPr>
      </w:pPr>
      <w:r>
        <w:rPr>
          <w:b/>
          <w:sz w:val="22"/>
          <w:szCs w:val="22"/>
        </w:rPr>
        <w:t>ARTÍCULO 13° - ESTRATEGIA CULTURAL Y DEPORTIVA.</w:t>
      </w:r>
      <w:r>
        <w:rPr>
          <w:sz w:val="22"/>
          <w:szCs w:val="22"/>
        </w:rPr>
        <w:t xml:space="preserve">La Secretaría Distrital de la </w:t>
      </w:r>
      <w:r>
        <w:rPr>
          <w:sz w:val="22"/>
          <w:szCs w:val="22"/>
        </w:rPr>
        <w:lastRenderedPageBreak/>
        <w:t>Mujer, en coordinación con otras entidades como la Secretaría de Cultura, Recreación y Deporte, el IDRD y las Alcaldías Locales, desarrollará procesos culturales (talleres artísticos de danza, teatro, artes plásticas) para educar y concientizar sobre el acoso sexual en espacios públicos. También se fomentarán actividades deportivas con enfoque de género, como rodadas nocturnas en bicicleta, para promover el uso del espacio público. Estas actividades se realizarán al menos una vez al mes,</w:t>
      </w:r>
      <w:r>
        <w:rPr>
          <w:b/>
          <w:sz w:val="22"/>
          <w:szCs w:val="22"/>
        </w:rPr>
        <w:t xml:space="preserve"> </w:t>
      </w:r>
      <w:r>
        <w:rPr>
          <w:sz w:val="22"/>
          <w:szCs w:val="22"/>
        </w:rPr>
        <w:t>especialmente en áreas con altos índices de acoso</w:t>
      </w:r>
      <w:r>
        <w:rPr>
          <w:b/>
          <w:sz w:val="22"/>
          <w:szCs w:val="22"/>
        </w:rPr>
        <w:t xml:space="preserve"> </w:t>
      </w:r>
      <w:r>
        <w:rPr>
          <w:sz w:val="22"/>
          <w:szCs w:val="22"/>
        </w:rPr>
        <w:t>hacia las mujeres, y se usarán los puntos de gestión cultural local para los talleres.</w:t>
      </w:r>
    </w:p>
    <w:p w14:paraId="6BF0AEBD" w14:textId="77777777" w:rsidR="009B72F9" w:rsidRDefault="009B72F9">
      <w:pPr>
        <w:widowControl w:val="0"/>
        <w:rPr>
          <w:sz w:val="22"/>
          <w:szCs w:val="22"/>
        </w:rPr>
      </w:pPr>
    </w:p>
    <w:p w14:paraId="6BF0AEBE" w14:textId="77777777" w:rsidR="009B72F9" w:rsidRDefault="007D556A">
      <w:pPr>
        <w:widowControl w:val="0"/>
        <w:rPr>
          <w:sz w:val="22"/>
          <w:szCs w:val="22"/>
        </w:rPr>
      </w:pPr>
      <w:r>
        <w:rPr>
          <w:b/>
          <w:sz w:val="22"/>
          <w:szCs w:val="22"/>
        </w:rPr>
        <w:t xml:space="preserve">ARTICULO 14.- SEÑALIZACION DE ESPACIOS PÚBLICOS. </w:t>
      </w:r>
      <w:r>
        <w:rPr>
          <w:sz w:val="22"/>
          <w:szCs w:val="22"/>
        </w:rPr>
        <w:t>La Secretaría de Gobierno</w:t>
      </w:r>
    </w:p>
    <w:p w14:paraId="6BF0AEBF" w14:textId="77777777" w:rsidR="009B72F9" w:rsidRDefault="007D556A">
      <w:pPr>
        <w:widowControl w:val="0"/>
        <w:rPr>
          <w:sz w:val="22"/>
          <w:szCs w:val="22"/>
        </w:rPr>
      </w:pPr>
      <w:r>
        <w:rPr>
          <w:sz w:val="22"/>
          <w:szCs w:val="22"/>
        </w:rPr>
        <w:t>en articulación con la Secretaría de Planeación, establecerán la regulación respectiva para instalar en espacios públicos como calles, parques, plazas y paraderos, avisos que</w:t>
      </w:r>
    </w:p>
    <w:p w14:paraId="6BF0AEC0" w14:textId="77777777" w:rsidR="009B72F9" w:rsidRDefault="007D556A">
      <w:pPr>
        <w:widowControl w:val="0"/>
        <w:rPr>
          <w:sz w:val="22"/>
          <w:szCs w:val="22"/>
        </w:rPr>
      </w:pPr>
      <w:r>
        <w:rPr>
          <w:sz w:val="22"/>
          <w:szCs w:val="22"/>
        </w:rPr>
        <w:t>visibilicen las prohibiciones establecidas en esta norma y las medidas correctivas a</w:t>
      </w:r>
    </w:p>
    <w:p w14:paraId="6BF0AEC1" w14:textId="77777777" w:rsidR="009B72F9" w:rsidRDefault="007D556A">
      <w:pPr>
        <w:widowControl w:val="0"/>
        <w:rPr>
          <w:sz w:val="22"/>
          <w:szCs w:val="22"/>
        </w:rPr>
      </w:pPr>
      <w:r>
        <w:rPr>
          <w:sz w:val="22"/>
          <w:szCs w:val="22"/>
        </w:rPr>
        <w:t>imponer.</w:t>
      </w:r>
    </w:p>
    <w:p w14:paraId="6BF0AEC2" w14:textId="77777777" w:rsidR="009B72F9" w:rsidRDefault="009B72F9">
      <w:pPr>
        <w:widowControl w:val="0"/>
        <w:rPr>
          <w:sz w:val="22"/>
          <w:szCs w:val="22"/>
        </w:rPr>
      </w:pPr>
    </w:p>
    <w:p w14:paraId="6BF0AEC3" w14:textId="77777777" w:rsidR="009B72F9" w:rsidRDefault="007D556A">
      <w:pPr>
        <w:widowControl w:val="0"/>
        <w:rPr>
          <w:sz w:val="22"/>
          <w:szCs w:val="22"/>
        </w:rPr>
      </w:pPr>
      <w:r>
        <w:rPr>
          <w:b/>
          <w:sz w:val="22"/>
          <w:szCs w:val="22"/>
        </w:rPr>
        <w:t xml:space="preserve">ARTÍCULO 15: REGISTRO DISTRITAL DE MEDIDAS CORRECTIVAS. </w:t>
      </w:r>
      <w:r>
        <w:rPr>
          <w:sz w:val="22"/>
          <w:szCs w:val="22"/>
        </w:rPr>
        <w:t>La Secretaría de Gobierno creará un registro distrital de medidas correctivas que incluirá la información de las personas sancionadas por acoso sexual en el espacio público, establecimientos públicos o privados, y en el espacio virtual. El registro contendrá datos como nombre, domicilio, sexo, infracciones cometidas, lugares de las infracciones, medidas correctivas aplicadas y participación en programas comunitarios y actividades pedagógicas.</w:t>
      </w:r>
    </w:p>
    <w:p w14:paraId="6BF0AEC4" w14:textId="77777777" w:rsidR="009B72F9" w:rsidRDefault="009B72F9">
      <w:pPr>
        <w:widowControl w:val="0"/>
        <w:rPr>
          <w:sz w:val="22"/>
          <w:szCs w:val="22"/>
        </w:rPr>
      </w:pPr>
    </w:p>
    <w:p w14:paraId="6BF0AEC5" w14:textId="77777777" w:rsidR="009B72F9" w:rsidRDefault="007D556A">
      <w:pPr>
        <w:widowControl w:val="0"/>
        <w:rPr>
          <w:sz w:val="22"/>
          <w:szCs w:val="22"/>
        </w:rPr>
      </w:pPr>
      <w:r>
        <w:rPr>
          <w:b/>
          <w:sz w:val="22"/>
          <w:szCs w:val="22"/>
        </w:rPr>
        <w:t xml:space="preserve">Parágrafo 1. </w:t>
      </w:r>
      <w:r>
        <w:rPr>
          <w:sz w:val="22"/>
          <w:szCs w:val="22"/>
        </w:rPr>
        <w:t>El registro distrital de medidas correctivas será de consulta obligatoria para</w:t>
      </w:r>
    </w:p>
    <w:p w14:paraId="6BF0AEC6" w14:textId="77777777" w:rsidR="009B72F9" w:rsidRDefault="007D556A">
      <w:pPr>
        <w:widowControl w:val="0"/>
        <w:rPr>
          <w:sz w:val="22"/>
          <w:szCs w:val="22"/>
        </w:rPr>
      </w:pPr>
      <w:r>
        <w:rPr>
          <w:sz w:val="22"/>
          <w:szCs w:val="22"/>
        </w:rPr>
        <w:t>las autoridades competentes.</w:t>
      </w:r>
    </w:p>
    <w:p w14:paraId="6BF0AEC7" w14:textId="77777777" w:rsidR="009B72F9" w:rsidRDefault="007D556A">
      <w:pPr>
        <w:widowControl w:val="0"/>
        <w:rPr>
          <w:sz w:val="22"/>
          <w:szCs w:val="22"/>
        </w:rPr>
      </w:pPr>
      <w:r>
        <w:rPr>
          <w:b/>
          <w:sz w:val="22"/>
          <w:szCs w:val="22"/>
        </w:rPr>
        <w:t xml:space="preserve">Parágrafo 2. </w:t>
      </w:r>
      <w:r>
        <w:rPr>
          <w:sz w:val="22"/>
          <w:szCs w:val="22"/>
        </w:rPr>
        <w:t>El registro distrital de medidas correctivas servirá para crear una base de datos que permita rastrear antecedentes, reincidencias, programas comunitarios y actividades pedagógicas, además de diseñar estrategias para gestionar el espacio público y prevenir violencias.</w:t>
      </w:r>
    </w:p>
    <w:p w14:paraId="6BF0AEC8" w14:textId="77777777" w:rsidR="009B72F9" w:rsidRDefault="007D556A">
      <w:pPr>
        <w:widowControl w:val="0"/>
        <w:rPr>
          <w:sz w:val="22"/>
          <w:szCs w:val="22"/>
        </w:rPr>
      </w:pPr>
      <w:r>
        <w:rPr>
          <w:b/>
          <w:sz w:val="22"/>
          <w:szCs w:val="22"/>
        </w:rPr>
        <w:t xml:space="preserve">Parágrafo 3. </w:t>
      </w:r>
      <w:r>
        <w:rPr>
          <w:sz w:val="22"/>
          <w:szCs w:val="22"/>
        </w:rPr>
        <w:t>La información incluida en el registro de infractores podrá ser solicitada por</w:t>
      </w:r>
    </w:p>
    <w:p w14:paraId="6BF0AEC9" w14:textId="77777777" w:rsidR="009B72F9" w:rsidRDefault="007D556A">
      <w:pPr>
        <w:widowControl w:val="0"/>
        <w:rPr>
          <w:sz w:val="22"/>
          <w:szCs w:val="22"/>
        </w:rPr>
      </w:pPr>
      <w:r>
        <w:rPr>
          <w:sz w:val="22"/>
          <w:szCs w:val="22"/>
        </w:rPr>
        <w:t>las autoridades judiciales dentro de los procesos de investigación a su cargo.</w:t>
      </w:r>
    </w:p>
    <w:p w14:paraId="6BF0AECA" w14:textId="77777777" w:rsidR="009B72F9" w:rsidRDefault="009B72F9">
      <w:pPr>
        <w:widowControl w:val="0"/>
        <w:rPr>
          <w:sz w:val="22"/>
          <w:szCs w:val="22"/>
        </w:rPr>
      </w:pPr>
    </w:p>
    <w:p w14:paraId="6BF0AECB" w14:textId="77777777" w:rsidR="009B72F9" w:rsidRDefault="007D556A">
      <w:pPr>
        <w:widowControl w:val="0"/>
        <w:rPr>
          <w:sz w:val="22"/>
          <w:szCs w:val="22"/>
        </w:rPr>
      </w:pPr>
      <w:r>
        <w:rPr>
          <w:b/>
          <w:sz w:val="22"/>
          <w:szCs w:val="22"/>
        </w:rPr>
        <w:t xml:space="preserve">ARTÍCULO 16.- PROTOCOLO DE ACTUACIÓN EN EL TRANSPORTE PÚBLICO. </w:t>
      </w:r>
      <w:r>
        <w:rPr>
          <w:sz w:val="22"/>
          <w:szCs w:val="22"/>
        </w:rPr>
        <w:t>Inclúyase como parte integral de este acuerdo el protocolo de prevención, atención y sanción de las violencias contra las</w:t>
      </w:r>
      <w:r>
        <w:rPr>
          <w:b/>
          <w:sz w:val="22"/>
          <w:szCs w:val="22"/>
        </w:rPr>
        <w:t xml:space="preserve"> </w:t>
      </w:r>
      <w:r>
        <w:rPr>
          <w:sz w:val="22"/>
          <w:szCs w:val="22"/>
        </w:rPr>
        <w:t>mujeres en el espacio público y en establecimientos públicos o privados de acceso público, incluido el espacio virtual y el transporte público en Bogotá, expedido por la Secretaría Distrital de la Mujer.</w:t>
      </w:r>
    </w:p>
    <w:p w14:paraId="6BF0AECC" w14:textId="77777777" w:rsidR="009B72F9" w:rsidRDefault="009B72F9">
      <w:pPr>
        <w:widowControl w:val="0"/>
        <w:rPr>
          <w:sz w:val="22"/>
          <w:szCs w:val="22"/>
        </w:rPr>
      </w:pPr>
    </w:p>
    <w:p w14:paraId="6BF0AECD" w14:textId="77777777" w:rsidR="009B72F9" w:rsidRDefault="007D556A">
      <w:pPr>
        <w:widowControl w:val="0"/>
        <w:rPr>
          <w:sz w:val="22"/>
          <w:szCs w:val="22"/>
        </w:rPr>
      </w:pPr>
      <w:r>
        <w:rPr>
          <w:b/>
          <w:sz w:val="22"/>
          <w:szCs w:val="22"/>
        </w:rPr>
        <w:t xml:space="preserve">ARTÍCULO 17- PROCEDIMIENTO. </w:t>
      </w:r>
      <w:r>
        <w:rPr>
          <w:sz w:val="22"/>
          <w:szCs w:val="22"/>
        </w:rPr>
        <w:t>Los incumplimientos a las normas para proteger a mujeres y personas con identidad y orientación sexual diversa del acoso sexual serán tramitados según el procedimiento verbal abreviado del Código Nacional de Policía.</w:t>
      </w:r>
    </w:p>
    <w:p w14:paraId="6BF0AECE" w14:textId="77777777" w:rsidR="009B72F9" w:rsidRDefault="009B72F9">
      <w:pPr>
        <w:widowControl w:val="0"/>
        <w:rPr>
          <w:b/>
          <w:sz w:val="22"/>
          <w:szCs w:val="22"/>
        </w:rPr>
      </w:pPr>
    </w:p>
    <w:p w14:paraId="6BF0AECF" w14:textId="77777777" w:rsidR="009B72F9" w:rsidRDefault="007D556A">
      <w:pPr>
        <w:widowControl w:val="0"/>
        <w:rPr>
          <w:sz w:val="22"/>
          <w:szCs w:val="22"/>
        </w:rPr>
      </w:pPr>
      <w:r>
        <w:rPr>
          <w:b/>
          <w:sz w:val="22"/>
          <w:szCs w:val="22"/>
        </w:rPr>
        <w:lastRenderedPageBreak/>
        <w:t xml:space="preserve">Parágrafo. </w:t>
      </w:r>
      <w:r>
        <w:rPr>
          <w:sz w:val="22"/>
          <w:szCs w:val="22"/>
        </w:rPr>
        <w:t>Para los casos de acoso sexual en el espacio público y en establecimientos</w:t>
      </w:r>
    </w:p>
    <w:p w14:paraId="6BF0AED0" w14:textId="77777777" w:rsidR="009B72F9" w:rsidRDefault="007D556A">
      <w:pPr>
        <w:widowControl w:val="0"/>
        <w:rPr>
          <w:sz w:val="22"/>
          <w:szCs w:val="22"/>
        </w:rPr>
      </w:pPr>
      <w:r>
        <w:rPr>
          <w:sz w:val="22"/>
          <w:szCs w:val="22"/>
        </w:rPr>
        <w:t>públicos o privados de acceso público, incluido el espacio virtual, no se agotará la etapa de conciliación, dado estos se configuran como hechos constitutivos de violencia contra las mujeres.</w:t>
      </w:r>
    </w:p>
    <w:p w14:paraId="6BF0AED1" w14:textId="77777777" w:rsidR="009B72F9" w:rsidRDefault="009B72F9">
      <w:pPr>
        <w:widowControl w:val="0"/>
        <w:rPr>
          <w:sz w:val="22"/>
          <w:szCs w:val="22"/>
        </w:rPr>
      </w:pPr>
    </w:p>
    <w:p w14:paraId="6BF0AED2" w14:textId="77777777" w:rsidR="009B72F9" w:rsidRDefault="007D556A">
      <w:pPr>
        <w:widowControl w:val="0"/>
        <w:rPr>
          <w:sz w:val="22"/>
          <w:szCs w:val="22"/>
        </w:rPr>
      </w:pPr>
      <w:r>
        <w:rPr>
          <w:b/>
          <w:sz w:val="22"/>
          <w:szCs w:val="22"/>
        </w:rPr>
        <w:t xml:space="preserve">ARTÍCULO 18.- AUTORIDAD COMPETENTE PARA SEGUNDA INSTANCIA. </w:t>
      </w:r>
      <w:r>
        <w:rPr>
          <w:sz w:val="22"/>
          <w:szCs w:val="22"/>
        </w:rPr>
        <w:t>Adiciónese el numeral 19 al artículo 11 del Acuerdo 735 de 2019 que establece las funciones de la Secretaría Distrital de Gobierno, el cual quedará así:</w:t>
      </w:r>
    </w:p>
    <w:p w14:paraId="6BF0AED3" w14:textId="77777777" w:rsidR="009B72F9" w:rsidRDefault="007D556A">
      <w:pPr>
        <w:widowControl w:val="0"/>
        <w:rPr>
          <w:sz w:val="22"/>
          <w:szCs w:val="22"/>
        </w:rPr>
      </w:pPr>
      <w:r>
        <w:rPr>
          <w:sz w:val="22"/>
          <w:szCs w:val="22"/>
        </w:rPr>
        <w:t>19. Comportamientos de acoso sexual en el espacio público, en el transporte público o en</w:t>
      </w:r>
    </w:p>
    <w:p w14:paraId="6BF0AED4" w14:textId="77777777" w:rsidR="009B72F9" w:rsidRDefault="007D556A">
      <w:pPr>
        <w:widowControl w:val="0"/>
        <w:rPr>
          <w:sz w:val="22"/>
          <w:szCs w:val="22"/>
        </w:rPr>
      </w:pPr>
      <w:r>
        <w:rPr>
          <w:sz w:val="22"/>
          <w:szCs w:val="22"/>
        </w:rPr>
        <w:t>establecimientos privados de acceso público establecidos en el código distrital de policía o el que haga sus veces.</w:t>
      </w:r>
    </w:p>
    <w:p w14:paraId="6BF0AED5" w14:textId="77777777" w:rsidR="009B72F9" w:rsidRDefault="009B72F9">
      <w:pPr>
        <w:widowControl w:val="0"/>
        <w:rPr>
          <w:sz w:val="22"/>
          <w:szCs w:val="22"/>
        </w:rPr>
      </w:pPr>
    </w:p>
    <w:p w14:paraId="6BF0AED6" w14:textId="77777777" w:rsidR="009B72F9" w:rsidRDefault="007D556A">
      <w:pPr>
        <w:widowControl w:val="0"/>
        <w:rPr>
          <w:sz w:val="22"/>
          <w:szCs w:val="22"/>
        </w:rPr>
      </w:pPr>
      <w:r>
        <w:rPr>
          <w:b/>
          <w:sz w:val="22"/>
          <w:szCs w:val="22"/>
        </w:rPr>
        <w:t xml:space="preserve">Parágrafo 1. </w:t>
      </w:r>
      <w:r>
        <w:rPr>
          <w:sz w:val="22"/>
          <w:szCs w:val="22"/>
        </w:rPr>
        <w:t>Cuando se impongan medidas correctivas como consecuencias de conductas de acoso sexual en el espacio público se tendrá en cuenta que las medidas correctivas consistentes en participación en programa comunitario o actividad pedagógica de convivencia deberán responder a lineamientos técnicos diseñados por la Secretaría de Gobierno en conjunto con la Secretaría de la Mujer y a las medidas establecidas en el presente acuerdo.</w:t>
      </w:r>
    </w:p>
    <w:p w14:paraId="6BF0AED7" w14:textId="77777777" w:rsidR="009B72F9" w:rsidRDefault="007D556A">
      <w:pPr>
        <w:widowControl w:val="0"/>
        <w:rPr>
          <w:sz w:val="22"/>
          <w:szCs w:val="22"/>
        </w:rPr>
      </w:pPr>
      <w:r>
        <w:rPr>
          <w:b/>
          <w:sz w:val="22"/>
          <w:szCs w:val="22"/>
        </w:rPr>
        <w:t>Parágrafo 2.</w:t>
      </w:r>
      <w:r>
        <w:rPr>
          <w:sz w:val="22"/>
          <w:szCs w:val="22"/>
        </w:rPr>
        <w:t xml:space="preserve"> Cuando las conductas de acoso sexual sean cometidas contra niños, niñas y adolescentes, la autoridad competente deberá remitir de oficio el caso a la autoridad judicial competente. Así mismo, las medidas correctivas consistentes en participación en programa comunitario o actividad pedagógica de convivencia deberán responder a lineamientos técnicos diseñados por el ICBF.</w:t>
      </w:r>
    </w:p>
    <w:p w14:paraId="6BF0AED8" w14:textId="77777777" w:rsidR="009B72F9" w:rsidRDefault="009B72F9">
      <w:pPr>
        <w:widowControl w:val="0"/>
        <w:rPr>
          <w:sz w:val="22"/>
          <w:szCs w:val="22"/>
        </w:rPr>
      </w:pPr>
    </w:p>
    <w:p w14:paraId="6BF0AED9" w14:textId="77777777" w:rsidR="009B72F9" w:rsidRDefault="007D556A">
      <w:pPr>
        <w:widowControl w:val="0"/>
        <w:rPr>
          <w:b/>
          <w:sz w:val="22"/>
          <w:szCs w:val="22"/>
        </w:rPr>
      </w:pPr>
      <w:r>
        <w:rPr>
          <w:b/>
          <w:sz w:val="22"/>
          <w:szCs w:val="22"/>
        </w:rPr>
        <w:t>ARTÍCULO 19- VIGENCIA</w:t>
      </w:r>
    </w:p>
    <w:p w14:paraId="6BF0AEDA" w14:textId="77777777" w:rsidR="009B72F9" w:rsidRDefault="007D556A">
      <w:pPr>
        <w:widowControl w:val="0"/>
        <w:rPr>
          <w:sz w:val="22"/>
          <w:szCs w:val="22"/>
        </w:rPr>
      </w:pPr>
      <w:r>
        <w:rPr>
          <w:sz w:val="22"/>
          <w:szCs w:val="22"/>
        </w:rPr>
        <w:t>La presente norma rige a partir de la fecha de su publicación.</w:t>
      </w:r>
    </w:p>
    <w:p w14:paraId="6BF0AEDB" w14:textId="77777777" w:rsidR="009B72F9" w:rsidRDefault="009B72F9">
      <w:pPr>
        <w:widowControl w:val="0"/>
        <w:rPr>
          <w:sz w:val="22"/>
          <w:szCs w:val="22"/>
        </w:rPr>
      </w:pPr>
    </w:p>
    <w:p w14:paraId="6BF0AEDC" w14:textId="77777777" w:rsidR="009B72F9" w:rsidRDefault="009B72F9">
      <w:pPr>
        <w:jc w:val="center"/>
        <w:rPr>
          <w:b/>
          <w:sz w:val="22"/>
          <w:szCs w:val="22"/>
        </w:rPr>
      </w:pPr>
    </w:p>
    <w:p w14:paraId="6BF0AEDD" w14:textId="77777777" w:rsidR="009B72F9" w:rsidRDefault="007D556A">
      <w:pPr>
        <w:jc w:val="center"/>
        <w:rPr>
          <w:b/>
          <w:sz w:val="22"/>
          <w:szCs w:val="22"/>
        </w:rPr>
      </w:pPr>
      <w:r>
        <w:rPr>
          <w:b/>
          <w:sz w:val="22"/>
          <w:szCs w:val="22"/>
        </w:rPr>
        <w:t>COMUNÍQUESE Y CÚMPLASE</w:t>
      </w:r>
    </w:p>
    <w:p w14:paraId="6BF0AEDE" w14:textId="77777777" w:rsidR="009B72F9" w:rsidRDefault="007D556A">
      <w:bookmarkStart w:id="20" w:name="_heading=h.35nkun2" w:colFirst="0" w:colLast="0"/>
      <w:bookmarkEnd w:id="20"/>
      <w:r>
        <w:br w:type="page"/>
      </w:r>
    </w:p>
    <w:p w14:paraId="6BF0AEDF" w14:textId="77777777" w:rsidR="009B72F9" w:rsidRDefault="007D556A">
      <w:pPr>
        <w:pStyle w:val="Ttulo1"/>
      </w:pPr>
      <w:bookmarkStart w:id="21" w:name="_heading=h.2ez0pfhd8sye" w:colFirst="0" w:colLast="0"/>
      <w:bookmarkEnd w:id="21"/>
      <w:r>
        <w:lastRenderedPageBreak/>
        <w:t>BIBLIOGRAFÍA</w:t>
      </w:r>
    </w:p>
    <w:p w14:paraId="6BF0AEE0" w14:textId="77777777" w:rsidR="009B72F9" w:rsidRDefault="009B72F9">
      <w:pPr>
        <w:rPr>
          <w:sz w:val="22"/>
          <w:szCs w:val="22"/>
        </w:rPr>
      </w:pPr>
      <w:bookmarkStart w:id="22" w:name="_heading=h.xajw00yjz76o" w:colFirst="0" w:colLast="0"/>
      <w:bookmarkEnd w:id="22"/>
    </w:p>
    <w:p w14:paraId="6BF0AEE1" w14:textId="77777777" w:rsidR="009B72F9" w:rsidRDefault="007D556A">
      <w:pPr>
        <w:ind w:left="566" w:hanging="566"/>
        <w:rPr>
          <w:sz w:val="22"/>
          <w:szCs w:val="22"/>
        </w:rPr>
      </w:pPr>
      <w:r>
        <w:rPr>
          <w:sz w:val="22"/>
          <w:szCs w:val="22"/>
          <w:highlight w:val="white"/>
        </w:rPr>
        <w:t xml:space="preserve">Giraldo Castro, N. (2021). </w:t>
      </w:r>
      <w:r>
        <w:rPr>
          <w:i/>
          <w:sz w:val="22"/>
          <w:szCs w:val="22"/>
          <w:highlight w:val="white"/>
        </w:rPr>
        <w:t xml:space="preserve">“Mamacita rica”: el acoso callejero como experiencia de violencia hacia las mujeres en la ciudad de Bogotá. </w:t>
      </w:r>
      <w:r>
        <w:rPr>
          <w:sz w:val="22"/>
          <w:szCs w:val="22"/>
          <w:highlight w:val="white"/>
        </w:rPr>
        <w:t>Universidad Nacional de Colombia.</w:t>
      </w:r>
    </w:p>
    <w:p w14:paraId="6BF0AEE2" w14:textId="77777777" w:rsidR="009B72F9" w:rsidRDefault="007D556A">
      <w:pPr>
        <w:ind w:left="566" w:hanging="566"/>
        <w:rPr>
          <w:color w:val="222222"/>
          <w:sz w:val="22"/>
          <w:szCs w:val="22"/>
          <w:highlight w:val="white"/>
        </w:rPr>
      </w:pPr>
      <w:r>
        <w:rPr>
          <w:color w:val="222222"/>
          <w:sz w:val="22"/>
          <w:szCs w:val="22"/>
          <w:highlight w:val="white"/>
        </w:rPr>
        <w:t xml:space="preserve">Karsten, L., &amp; Meertens, D. (1992). La geografía del género: sobre visibilidad, identidad y relaciones de poder. </w:t>
      </w:r>
      <w:r>
        <w:rPr>
          <w:i/>
          <w:color w:val="222222"/>
          <w:sz w:val="22"/>
          <w:szCs w:val="22"/>
          <w:highlight w:val="white"/>
        </w:rPr>
        <w:t>Documents d'anàlisi geogràfica</w:t>
      </w:r>
      <w:r>
        <w:rPr>
          <w:color w:val="222222"/>
          <w:sz w:val="22"/>
          <w:szCs w:val="22"/>
          <w:highlight w:val="white"/>
        </w:rPr>
        <w:t>, (19-20), 181-193.</w:t>
      </w:r>
    </w:p>
    <w:p w14:paraId="6BF0AEE3" w14:textId="77777777" w:rsidR="009B72F9" w:rsidRDefault="007D556A">
      <w:pPr>
        <w:ind w:left="566" w:hanging="566"/>
        <w:rPr>
          <w:color w:val="222222"/>
          <w:sz w:val="22"/>
          <w:szCs w:val="22"/>
          <w:highlight w:val="white"/>
        </w:rPr>
      </w:pPr>
      <w:r>
        <w:rPr>
          <w:color w:val="222222"/>
          <w:sz w:val="22"/>
          <w:szCs w:val="22"/>
          <w:highlight w:val="white"/>
        </w:rPr>
        <w:t xml:space="preserve">Páramo, P., &amp; Burbano Arroyo, A. M. (2011). Género y espacialidad: análisis de factores que condicionan la equidad en el espacio público urbano. </w:t>
      </w:r>
      <w:r>
        <w:rPr>
          <w:i/>
          <w:color w:val="222222"/>
          <w:sz w:val="22"/>
          <w:szCs w:val="22"/>
          <w:highlight w:val="white"/>
        </w:rPr>
        <w:t>Universitas Psychologica</w:t>
      </w:r>
      <w:r>
        <w:rPr>
          <w:color w:val="222222"/>
          <w:sz w:val="22"/>
          <w:szCs w:val="22"/>
          <w:highlight w:val="white"/>
        </w:rPr>
        <w:t xml:space="preserve">, </w:t>
      </w:r>
      <w:r>
        <w:rPr>
          <w:i/>
          <w:color w:val="222222"/>
          <w:sz w:val="22"/>
          <w:szCs w:val="22"/>
          <w:highlight w:val="white"/>
        </w:rPr>
        <w:t>10</w:t>
      </w:r>
      <w:r>
        <w:rPr>
          <w:color w:val="222222"/>
          <w:sz w:val="22"/>
          <w:szCs w:val="22"/>
          <w:highlight w:val="white"/>
        </w:rPr>
        <w:t>(1), 61-70.</w:t>
      </w:r>
    </w:p>
    <w:p w14:paraId="6BF0AEE4" w14:textId="77777777" w:rsidR="009B72F9" w:rsidRDefault="007D556A">
      <w:pPr>
        <w:ind w:left="566" w:hanging="566"/>
        <w:rPr>
          <w:color w:val="222222"/>
          <w:sz w:val="22"/>
          <w:szCs w:val="22"/>
          <w:highlight w:val="white"/>
        </w:rPr>
      </w:pPr>
      <w:r>
        <w:rPr>
          <w:color w:val="222222"/>
          <w:sz w:val="22"/>
          <w:szCs w:val="22"/>
          <w:highlight w:val="white"/>
        </w:rPr>
        <w:t xml:space="preserve">Observatorio de Mujeres y Equidad de Género de Bogotá (2023) ¡Bogotá actúa frente a las violencias contra las mujeres!. Alcaldía Mayor de Bogotá. </w:t>
      </w:r>
      <w:hyperlink r:id="rId17">
        <w:r>
          <w:rPr>
            <w:color w:val="1155CC"/>
            <w:sz w:val="22"/>
            <w:szCs w:val="22"/>
            <w:highlight w:val="white"/>
            <w:u w:val="single"/>
          </w:rPr>
          <w:t>https://omeg.sdmujer.gov.co/phocadownload/2022/infografias/25N_2022.pdf</w:t>
        </w:r>
      </w:hyperlink>
    </w:p>
    <w:p w14:paraId="6BF0AEE5" w14:textId="77777777" w:rsidR="009B72F9" w:rsidRDefault="009B72F9">
      <w:pPr>
        <w:ind w:left="566" w:hanging="566"/>
        <w:rPr>
          <w:color w:val="222222"/>
          <w:sz w:val="22"/>
          <w:szCs w:val="22"/>
          <w:highlight w:val="white"/>
        </w:rPr>
      </w:pPr>
    </w:p>
    <w:p w14:paraId="6BF0AEE6" w14:textId="77777777" w:rsidR="009B72F9" w:rsidRDefault="009B72F9">
      <w:pPr>
        <w:ind w:left="720"/>
        <w:rPr>
          <w:color w:val="222222"/>
          <w:sz w:val="20"/>
          <w:szCs w:val="20"/>
          <w:highlight w:val="white"/>
        </w:rPr>
      </w:pPr>
    </w:p>
    <w:p w14:paraId="6BF0AEE7" w14:textId="77777777" w:rsidR="009B72F9" w:rsidRDefault="009B72F9">
      <w:pPr>
        <w:rPr>
          <w:sz w:val="22"/>
          <w:szCs w:val="22"/>
          <w:highlight w:val="yellow"/>
        </w:rPr>
      </w:pPr>
      <w:bookmarkStart w:id="23" w:name="_heading=h.wlgzntwoox4w" w:colFirst="0" w:colLast="0"/>
      <w:bookmarkEnd w:id="23"/>
    </w:p>
    <w:sectPr w:rsidR="009B72F9">
      <w:headerReference w:type="default" r:id="rId18"/>
      <w:footerReference w:type="default" r:id="rId19"/>
      <w:pgSz w:w="12242" w:h="15842"/>
      <w:pgMar w:top="1701" w:right="1701" w:bottom="1701" w:left="1701" w:header="1134" w:footer="851" w:gutter="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6E4154D" w14:textId="77777777" w:rsidR="009D58C9" w:rsidRDefault="009D58C9">
      <w:r>
        <w:separator/>
      </w:r>
    </w:p>
  </w:endnote>
  <w:endnote w:type="continuationSeparator" w:id="0">
    <w:p w14:paraId="170DAB3B" w14:textId="77777777" w:rsidR="009D58C9" w:rsidRDefault="009D58C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BF0AEF0" w14:textId="77777777" w:rsidR="009B72F9" w:rsidRDefault="009B72F9">
    <w:pPr>
      <w:pBdr>
        <w:top w:val="nil"/>
        <w:left w:val="nil"/>
        <w:bottom w:val="nil"/>
        <w:right w:val="nil"/>
        <w:between w:val="nil"/>
      </w:pBdr>
      <w:tabs>
        <w:tab w:val="center" w:pos="4419"/>
        <w:tab w:val="right" w:pos="8838"/>
      </w:tabs>
      <w:jc w:val="right"/>
      <w:rPr>
        <w:rFonts w:ascii="Calibri" w:eastAsia="Calibri" w:hAnsi="Calibri" w:cs="Calibri"/>
        <w:color w:val="000000"/>
      </w:rPr>
    </w:pPr>
  </w:p>
  <w:p w14:paraId="6BF0AEF1" w14:textId="77777777" w:rsidR="009B72F9" w:rsidRDefault="009B72F9">
    <w:pPr>
      <w:pBdr>
        <w:top w:val="nil"/>
        <w:left w:val="nil"/>
        <w:bottom w:val="nil"/>
        <w:right w:val="nil"/>
        <w:between w:val="nil"/>
      </w:pBdr>
      <w:tabs>
        <w:tab w:val="center" w:pos="4419"/>
        <w:tab w:val="right" w:pos="8838"/>
      </w:tabs>
      <w:ind w:right="360"/>
      <w:rPr>
        <w:rFonts w:ascii="Calibri" w:eastAsia="Calibri" w:hAnsi="Calibri" w:cs="Calibri"/>
        <w:color w:val="000000"/>
      </w:rPr>
    </w:pPr>
  </w:p>
  <w:p w14:paraId="6BF0AEF2" w14:textId="77777777" w:rsidR="009B72F9" w:rsidRDefault="009B72F9">
    <w:pPr>
      <w:widowControl w:val="0"/>
      <w:pBdr>
        <w:top w:val="nil"/>
        <w:left w:val="nil"/>
        <w:bottom w:val="nil"/>
        <w:right w:val="nil"/>
        <w:between w:val="nil"/>
      </w:pBdr>
      <w:spacing w:line="276" w:lineRule="auto"/>
      <w:rPr>
        <w:rFonts w:ascii="Calibri" w:eastAsia="Calibri" w:hAnsi="Calibri" w:cs="Calibri"/>
        <w:color w:val="000000"/>
      </w:rPr>
    </w:pPr>
  </w:p>
  <w:p w14:paraId="6BF0AEF3" w14:textId="77777777" w:rsidR="009B72F9" w:rsidRDefault="007D556A">
    <w:pPr>
      <w:widowControl w:val="0"/>
      <w:pBdr>
        <w:top w:val="nil"/>
        <w:left w:val="nil"/>
        <w:bottom w:val="nil"/>
        <w:right w:val="nil"/>
        <w:between w:val="nil"/>
      </w:pBdr>
      <w:spacing w:line="276" w:lineRule="auto"/>
      <w:jc w:val="left"/>
      <w:rPr>
        <w:rFonts w:ascii="Calibri" w:eastAsia="Calibri" w:hAnsi="Calibri" w:cs="Calibri"/>
        <w:color w:val="000000"/>
      </w:rPr>
    </w:pPr>
    <w:r>
      <w:rPr>
        <w:rFonts w:ascii="Calibri" w:eastAsia="Calibri" w:hAnsi="Calibri" w:cs="Calibri"/>
        <w:color w:val="000000"/>
      </w:rPr>
      <w:fldChar w:fldCharType="begin"/>
    </w:r>
    <w:r>
      <w:rPr>
        <w:rFonts w:ascii="Calibri" w:eastAsia="Calibri" w:hAnsi="Calibri" w:cs="Calibri"/>
        <w:color w:val="000000"/>
      </w:rPr>
      <w:instrText>PAGE</w:instrText>
    </w:r>
    <w:r>
      <w:rPr>
        <w:rFonts w:ascii="Calibri" w:eastAsia="Calibri" w:hAnsi="Calibri" w:cs="Calibri"/>
        <w:color w:val="000000"/>
      </w:rPr>
      <w:fldChar w:fldCharType="end"/>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BF0AEF4" w14:textId="77777777" w:rsidR="009B72F9" w:rsidRDefault="007D556A">
    <w:pPr>
      <w:pBdr>
        <w:top w:val="nil"/>
        <w:left w:val="nil"/>
        <w:bottom w:val="nil"/>
        <w:right w:val="nil"/>
        <w:between w:val="nil"/>
      </w:pBdr>
      <w:tabs>
        <w:tab w:val="center" w:pos="4680"/>
        <w:tab w:val="right" w:pos="9360"/>
      </w:tabs>
      <w:ind w:right="51"/>
      <w:rPr>
        <w:color w:val="000000"/>
        <w:sz w:val="16"/>
        <w:szCs w:val="16"/>
      </w:rPr>
    </w:pPr>
    <w:r>
      <w:rPr>
        <w:noProof/>
        <w:lang w:val="es-419" w:eastAsia="es-419"/>
      </w:rPr>
      <w:drawing>
        <wp:anchor distT="0" distB="0" distL="0" distR="0" simplePos="0" relativeHeight="251658240" behindDoc="0" locked="0" layoutInCell="1" hidden="0" allowOverlap="1" wp14:anchorId="6BF0AF0E" wp14:editId="6BF0AF0F">
          <wp:simplePos x="0" y="0"/>
          <wp:positionH relativeFrom="column">
            <wp:posOffset>4285827</wp:posOffset>
          </wp:positionH>
          <wp:positionV relativeFrom="paragraph">
            <wp:posOffset>80010</wp:posOffset>
          </wp:positionV>
          <wp:extent cx="1209675" cy="730250"/>
          <wp:effectExtent l="0" t="0" r="0" b="0"/>
          <wp:wrapSquare wrapText="bothSides" distT="0" distB="0" distL="0" distR="0"/>
          <wp:docPr id="50" name="image9.png" descr="A picture containing company nam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9.png" descr="A picture containing company name&#10;&#10;Description automatically generated"/>
                  <pic:cNvPicPr preferRelativeResize="0"/>
                </pic:nvPicPr>
                <pic:blipFill>
                  <a:blip r:embed="rId1"/>
                  <a:srcRect/>
                  <a:stretch>
                    <a:fillRect/>
                  </a:stretch>
                </pic:blipFill>
                <pic:spPr>
                  <a:xfrm>
                    <a:off x="0" y="0"/>
                    <a:ext cx="1209675" cy="730250"/>
                  </a:xfrm>
                  <a:prstGeom prst="rect">
                    <a:avLst/>
                  </a:prstGeom>
                  <a:ln/>
                </pic:spPr>
              </pic:pic>
            </a:graphicData>
          </a:graphic>
        </wp:anchor>
      </w:drawing>
    </w:r>
  </w:p>
  <w:p w14:paraId="6BF0AEF5" w14:textId="77777777" w:rsidR="009B72F9" w:rsidRDefault="007D556A">
    <w:pPr>
      <w:pBdr>
        <w:top w:val="nil"/>
        <w:left w:val="nil"/>
        <w:bottom w:val="nil"/>
        <w:right w:val="nil"/>
        <w:between w:val="nil"/>
      </w:pBdr>
      <w:tabs>
        <w:tab w:val="center" w:pos="4680"/>
        <w:tab w:val="right" w:pos="9360"/>
      </w:tabs>
      <w:ind w:firstLine="568"/>
      <w:jc w:val="center"/>
      <w:rPr>
        <w:color w:val="4F81BD"/>
        <w:sz w:val="16"/>
        <w:szCs w:val="16"/>
      </w:rPr>
    </w:pPr>
    <w:r>
      <w:rPr>
        <w:noProof/>
        <w:lang w:val="es-419" w:eastAsia="es-419"/>
      </w:rPr>
      <w:drawing>
        <wp:anchor distT="0" distB="0" distL="0" distR="0" simplePos="0" relativeHeight="251659264" behindDoc="0" locked="0" layoutInCell="1" hidden="0" allowOverlap="1" wp14:anchorId="6BF0AF10" wp14:editId="6BF0AF11">
          <wp:simplePos x="0" y="0"/>
          <wp:positionH relativeFrom="column">
            <wp:posOffset>-8886</wp:posOffset>
          </wp:positionH>
          <wp:positionV relativeFrom="paragraph">
            <wp:posOffset>6985</wp:posOffset>
          </wp:positionV>
          <wp:extent cx="1852930" cy="729615"/>
          <wp:effectExtent l="0" t="0" r="0" b="0"/>
          <wp:wrapSquare wrapText="bothSides" distT="0" distB="0" distL="0" distR="0"/>
          <wp:docPr id="43" name="image2.png" descr="Diagram, schematic&#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png" descr="Diagram, schematic&#10;&#10;Description automatically generated"/>
                  <pic:cNvPicPr preferRelativeResize="0"/>
                </pic:nvPicPr>
                <pic:blipFill>
                  <a:blip r:embed="rId2"/>
                  <a:srcRect/>
                  <a:stretch>
                    <a:fillRect/>
                  </a:stretch>
                </pic:blipFill>
                <pic:spPr>
                  <a:xfrm>
                    <a:off x="0" y="0"/>
                    <a:ext cx="1852930" cy="729615"/>
                  </a:xfrm>
                  <a:prstGeom prst="rect">
                    <a:avLst/>
                  </a:prstGeom>
                  <a:ln/>
                </pic:spPr>
              </pic:pic>
            </a:graphicData>
          </a:graphic>
        </wp:anchor>
      </w:drawing>
    </w:r>
  </w:p>
  <w:p w14:paraId="6BF0AEF6" w14:textId="51628337" w:rsidR="009B72F9" w:rsidRDefault="007D556A">
    <w:pPr>
      <w:jc w:val="center"/>
      <w:rPr>
        <w:sz w:val="16"/>
        <w:szCs w:val="16"/>
      </w:rPr>
    </w:pPr>
    <w:r>
      <w:rPr>
        <w:sz w:val="16"/>
        <w:szCs w:val="16"/>
      </w:rPr>
      <w:t xml:space="preserve">Página </w:t>
    </w:r>
    <w:r>
      <w:rPr>
        <w:sz w:val="16"/>
        <w:szCs w:val="16"/>
      </w:rPr>
      <w:fldChar w:fldCharType="begin"/>
    </w:r>
    <w:r>
      <w:rPr>
        <w:sz w:val="16"/>
        <w:szCs w:val="16"/>
      </w:rPr>
      <w:instrText>PAGE</w:instrText>
    </w:r>
    <w:r>
      <w:rPr>
        <w:sz w:val="16"/>
        <w:szCs w:val="16"/>
      </w:rPr>
      <w:fldChar w:fldCharType="separate"/>
    </w:r>
    <w:r w:rsidR="00333564">
      <w:rPr>
        <w:noProof/>
        <w:sz w:val="16"/>
        <w:szCs w:val="16"/>
      </w:rPr>
      <w:t>2</w:t>
    </w:r>
    <w:r>
      <w:rPr>
        <w:sz w:val="16"/>
        <w:szCs w:val="16"/>
      </w:rPr>
      <w:fldChar w:fldCharType="end"/>
    </w:r>
    <w:r>
      <w:rPr>
        <w:sz w:val="16"/>
        <w:szCs w:val="16"/>
      </w:rPr>
      <w:t xml:space="preserve"> de 1</w:t>
    </w:r>
  </w:p>
  <w:p w14:paraId="6BF0AEF7" w14:textId="77777777" w:rsidR="009B72F9" w:rsidRDefault="007D556A">
    <w:pPr>
      <w:ind w:left="284" w:firstLine="284"/>
      <w:jc w:val="center"/>
      <w:rPr>
        <w:sz w:val="16"/>
        <w:szCs w:val="16"/>
      </w:rPr>
    </w:pPr>
    <w:r>
      <w:rPr>
        <w:noProof/>
        <w:lang w:val="es-419" w:eastAsia="es-419"/>
      </w:rPr>
      <mc:AlternateContent>
        <mc:Choice Requires="wps">
          <w:drawing>
            <wp:anchor distT="0" distB="0" distL="114300" distR="114300" simplePos="0" relativeHeight="251660288" behindDoc="0" locked="0" layoutInCell="1" hidden="0" allowOverlap="1" wp14:anchorId="6BF0AF12" wp14:editId="6BF0AF13">
              <wp:simplePos x="0" y="0"/>
              <wp:positionH relativeFrom="column">
                <wp:posOffset>4406900</wp:posOffset>
              </wp:positionH>
              <wp:positionV relativeFrom="paragraph">
                <wp:posOffset>406400</wp:posOffset>
              </wp:positionV>
              <wp:extent cx="1182614" cy="237490"/>
              <wp:effectExtent l="0" t="0" r="0" b="0"/>
              <wp:wrapNone/>
              <wp:docPr id="41" name="Rectángulo 41"/>
              <wp:cNvGraphicFramePr/>
              <a:graphic xmlns:a="http://schemas.openxmlformats.org/drawingml/2006/main">
                <a:graphicData uri="http://schemas.microsoft.com/office/word/2010/wordprocessingShape">
                  <wps:wsp>
                    <wps:cNvSpPr/>
                    <wps:spPr>
                      <a:xfrm>
                        <a:off x="4773743" y="3680305"/>
                        <a:ext cx="1144514" cy="199390"/>
                      </a:xfrm>
                      <a:prstGeom prst="rect">
                        <a:avLst/>
                      </a:prstGeom>
                      <a:noFill/>
                      <a:ln>
                        <a:noFill/>
                      </a:ln>
                    </wps:spPr>
                    <wps:txbx>
                      <w:txbxContent>
                        <w:p w14:paraId="6BF0AF20" w14:textId="77777777" w:rsidR="009B72F9" w:rsidRDefault="007D556A">
                          <w:pPr>
                            <w:textDirection w:val="btLr"/>
                          </w:pPr>
                          <w:r>
                            <w:rPr>
                              <w:color w:val="000000"/>
                              <w:sz w:val="15"/>
                            </w:rPr>
                            <w:t>GDO-PT-002 / V.03</w:t>
                          </w:r>
                        </w:p>
                      </w:txbxContent>
                    </wps:txbx>
                    <wps:bodyPr spcFirstLastPara="1" wrap="square" lIns="91425" tIns="45700" rIns="91425" bIns="45700" anchor="t" anchorCtr="0">
                      <a:noAutofit/>
                    </wps:bodyPr>
                  </wps:wsp>
                </a:graphicData>
              </a:graphic>
            </wp:anchor>
          </w:drawing>
        </mc:Choice>
        <mc:Fallback>
          <w:pict>
            <v:rect w14:anchorId="6BF0AF12" id="Rectángulo 41" o:spid="_x0000_s1026" style="position:absolute;left:0;text-align:left;margin-left:347pt;margin-top:32pt;width:93.1pt;height:18.7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" filled="f" stroked="f">
              <v:textbox inset="2.53958mm,1.2694mm,2.53958mm,1.2694mm">
                <w:txbxContent>
                  <w:p w14:paraId="6BF0AF20" w14:textId="77777777" w:rsidR="009B72F9" w:rsidRDefault="007D556A">
                    <w:pPr>
                      <w:textDirection w:val="btLr"/>
                    </w:pPr>
                    <w:r>
                      <w:rPr>
                        <w:color w:val="000000"/>
                        <w:sz w:val="15"/>
                      </w:rPr>
                      <w:t>GDO-PT-002 / V.03</w:t>
                    </w:r>
                  </w:p>
                </w:txbxContent>
              </v:textbox>
            </v:rect>
          </w:pict>
        </mc:Fallback>
      </mc:AlternateContent>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BF0AEFA" w14:textId="77777777" w:rsidR="009B72F9" w:rsidRDefault="007D556A">
    <w:pPr>
      <w:jc w:val="center"/>
      <w:rPr>
        <w:sz w:val="16"/>
        <w:szCs w:val="16"/>
      </w:rPr>
    </w:pPr>
    <w:r>
      <w:rPr>
        <w:sz w:val="16"/>
        <w:szCs w:val="16"/>
      </w:rPr>
      <w:t>Página 1 de 1</w:t>
    </w:r>
    <w:r>
      <w:rPr>
        <w:noProof/>
        <w:lang w:val="es-419" w:eastAsia="es-419"/>
      </w:rPr>
      <w:drawing>
        <wp:anchor distT="114300" distB="114300" distL="114300" distR="114300" simplePos="0" relativeHeight="251661312" behindDoc="0" locked="0" layoutInCell="1" hidden="0" allowOverlap="1" wp14:anchorId="6BF0AF16" wp14:editId="6BF0AF17">
          <wp:simplePos x="0" y="0"/>
          <wp:positionH relativeFrom="column">
            <wp:posOffset>-400039</wp:posOffset>
          </wp:positionH>
          <wp:positionV relativeFrom="paragraph">
            <wp:posOffset>-244467</wp:posOffset>
          </wp:positionV>
          <wp:extent cx="1390650" cy="552450"/>
          <wp:effectExtent l="0" t="0" r="0" b="0"/>
          <wp:wrapSquare wrapText="bothSides" distT="114300" distB="114300" distL="114300" distR="114300"/>
          <wp:docPr id="4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390650" cy="552450"/>
                  </a:xfrm>
                  <a:prstGeom prst="rect">
                    <a:avLst/>
                  </a:prstGeom>
                  <a:ln/>
                </pic:spPr>
              </pic:pic>
            </a:graphicData>
          </a:graphic>
        </wp:anchor>
      </w:drawing>
    </w:r>
  </w:p>
  <w:p w14:paraId="6BF0AEFB" w14:textId="77777777" w:rsidR="009B72F9" w:rsidRDefault="009B72F9">
    <w:pPr>
      <w:jc w:val="center"/>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BF0AF0A" w14:textId="66C9A0B2" w:rsidR="009B72F9" w:rsidRDefault="007D556A">
    <w:pPr>
      <w:jc w:val="center"/>
      <w:rPr>
        <w:sz w:val="16"/>
        <w:szCs w:val="16"/>
      </w:rPr>
    </w:pPr>
    <w:r>
      <w:rPr>
        <w:sz w:val="16"/>
        <w:szCs w:val="16"/>
      </w:rPr>
      <w:t xml:space="preserve">Página </w:t>
    </w:r>
    <w:r>
      <w:rPr>
        <w:sz w:val="16"/>
        <w:szCs w:val="16"/>
      </w:rPr>
      <w:fldChar w:fldCharType="begin"/>
    </w:r>
    <w:r>
      <w:rPr>
        <w:sz w:val="16"/>
        <w:szCs w:val="16"/>
      </w:rPr>
      <w:instrText>PAGE</w:instrText>
    </w:r>
    <w:r>
      <w:rPr>
        <w:sz w:val="16"/>
        <w:szCs w:val="16"/>
      </w:rPr>
      <w:fldChar w:fldCharType="separate"/>
    </w:r>
    <w:r w:rsidR="00333564">
      <w:rPr>
        <w:noProof/>
        <w:sz w:val="16"/>
        <w:szCs w:val="16"/>
      </w:rPr>
      <w:t>21</w:t>
    </w:r>
    <w:r>
      <w:rPr>
        <w:sz w:val="16"/>
        <w:szCs w:val="16"/>
      </w:rPr>
      <w:fldChar w:fldCharType="end"/>
    </w:r>
    <w:r>
      <w:rPr>
        <w:sz w:val="16"/>
        <w:szCs w:val="16"/>
      </w:rPr>
      <w:t xml:space="preserve"> de </w:t>
    </w:r>
    <w:r>
      <w:rPr>
        <w:sz w:val="16"/>
        <w:szCs w:val="16"/>
      </w:rPr>
      <w:fldChar w:fldCharType="begin"/>
    </w:r>
    <w:r>
      <w:rPr>
        <w:sz w:val="16"/>
        <w:szCs w:val="16"/>
      </w:rPr>
      <w:instrText>NUMPAGES</w:instrText>
    </w:r>
    <w:r>
      <w:rPr>
        <w:sz w:val="16"/>
        <w:szCs w:val="16"/>
      </w:rPr>
      <w:fldChar w:fldCharType="separate"/>
    </w:r>
    <w:r w:rsidR="00333564">
      <w:rPr>
        <w:noProof/>
        <w:sz w:val="16"/>
        <w:szCs w:val="16"/>
      </w:rPr>
      <w:t>56</w:t>
    </w:r>
    <w:r>
      <w:rPr>
        <w:sz w:val="16"/>
        <w:szCs w:val="16"/>
      </w:rPr>
      <w:fldChar w:fldCharType="end"/>
    </w:r>
  </w:p>
  <w:p w14:paraId="6BF0AF0B" w14:textId="77777777" w:rsidR="009B72F9" w:rsidRDefault="009B72F9">
    <w:pPr>
      <w:widowControl w:val="0"/>
      <w:pBdr>
        <w:top w:val="nil"/>
        <w:left w:val="nil"/>
        <w:bottom w:val="nil"/>
        <w:right w:val="nil"/>
        <w:between w:val="nil"/>
      </w:pBdr>
      <w:spacing w:line="276" w:lineRule="auto"/>
      <w:jc w:val="left"/>
      <w:rPr>
        <w:sz w:val="16"/>
        <w:szCs w:val="16"/>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521A2F0" w14:textId="77777777" w:rsidR="009D58C9" w:rsidRDefault="009D58C9">
      <w:r>
        <w:separator/>
      </w:r>
    </w:p>
  </w:footnote>
  <w:footnote w:type="continuationSeparator" w:id="0">
    <w:p w14:paraId="464A8C46" w14:textId="77777777" w:rsidR="009D58C9" w:rsidRDefault="009D58C9">
      <w:r>
        <w:continuationSeparator/>
      </w:r>
    </w:p>
  </w:footnote>
  <w:footnote w:id="1">
    <w:p w14:paraId="6BF0AF1A" w14:textId="77777777" w:rsidR="009B72F9" w:rsidRDefault="007D556A">
      <w:pPr>
        <w:rPr>
          <w:sz w:val="20"/>
          <w:szCs w:val="20"/>
        </w:rPr>
      </w:pPr>
      <w:r>
        <w:rPr>
          <w:vertAlign w:val="superscript"/>
        </w:rPr>
        <w:footnoteRef/>
      </w:r>
      <w:r>
        <w:rPr>
          <w:sz w:val="20"/>
          <w:szCs w:val="20"/>
        </w:rPr>
        <w:t xml:space="preserve"> Son abordados únicamente por el proyecto No. 088.</w:t>
      </w:r>
    </w:p>
  </w:footnote>
  <w:footnote w:id="2">
    <w:p w14:paraId="6BF0AF1B" w14:textId="77777777" w:rsidR="009B72F9" w:rsidRDefault="007D556A">
      <w:pPr>
        <w:rPr>
          <w:sz w:val="20"/>
          <w:szCs w:val="20"/>
        </w:rPr>
      </w:pPr>
      <w:r>
        <w:rPr>
          <w:vertAlign w:val="superscript"/>
        </w:rPr>
        <w:footnoteRef/>
      </w:r>
      <w:r>
        <w:rPr>
          <w:sz w:val="20"/>
          <w:szCs w:val="20"/>
        </w:rPr>
        <w:t xml:space="preserve"> Abordado por ambos proyectos.</w:t>
      </w:r>
    </w:p>
  </w:footnote>
  <w:footnote w:id="3">
    <w:p w14:paraId="6BF0AF1C" w14:textId="77777777" w:rsidR="009B72F9" w:rsidRDefault="007D556A">
      <w:pPr>
        <w:rPr>
          <w:sz w:val="20"/>
          <w:szCs w:val="20"/>
        </w:rPr>
      </w:pPr>
      <w:r>
        <w:rPr>
          <w:vertAlign w:val="superscript"/>
        </w:rPr>
        <w:footnoteRef/>
      </w:r>
      <w:r>
        <w:rPr>
          <w:sz w:val="20"/>
          <w:szCs w:val="20"/>
        </w:rPr>
        <w:t xml:space="preserve"> Abordado por ambos proyectos.</w:t>
      </w:r>
    </w:p>
  </w:footnote>
  <w:footnote w:id="4">
    <w:p w14:paraId="6BF0AF1D" w14:textId="77777777" w:rsidR="009B72F9" w:rsidRDefault="007D556A">
      <w:pPr>
        <w:rPr>
          <w:sz w:val="20"/>
          <w:szCs w:val="20"/>
        </w:rPr>
      </w:pPr>
      <w:r>
        <w:rPr>
          <w:vertAlign w:val="superscript"/>
        </w:rPr>
        <w:footnoteRef/>
      </w:r>
      <w:r>
        <w:rPr>
          <w:sz w:val="20"/>
          <w:szCs w:val="20"/>
        </w:rPr>
        <w:t xml:space="preserve"> </w:t>
      </w:r>
      <w:r>
        <w:rPr>
          <w:sz w:val="20"/>
          <w:szCs w:val="20"/>
          <w:highlight w:val="white"/>
        </w:rPr>
        <w:t xml:space="preserve">Karsten, L., &amp; Meertens, D. (1992). La geografía del género: sobre visibilidad, identidad y relaciones de poder. </w:t>
      </w:r>
      <w:r>
        <w:rPr>
          <w:i/>
          <w:sz w:val="20"/>
          <w:szCs w:val="20"/>
          <w:highlight w:val="white"/>
        </w:rPr>
        <w:t>Documents d'anàlisi geogràfica</w:t>
      </w:r>
      <w:r>
        <w:rPr>
          <w:sz w:val="20"/>
          <w:szCs w:val="20"/>
          <w:highlight w:val="white"/>
        </w:rPr>
        <w:t>, (19-20), 181-193.</w:t>
      </w:r>
    </w:p>
  </w:footnote>
  <w:footnote w:id="5">
    <w:p w14:paraId="6BF0AF1E" w14:textId="77777777" w:rsidR="009B72F9" w:rsidRDefault="007D556A">
      <w:pPr>
        <w:rPr>
          <w:sz w:val="20"/>
          <w:szCs w:val="20"/>
        </w:rPr>
      </w:pPr>
      <w:r>
        <w:rPr>
          <w:vertAlign w:val="superscript"/>
        </w:rPr>
        <w:footnoteRef/>
      </w:r>
      <w:r>
        <w:rPr>
          <w:sz w:val="20"/>
          <w:szCs w:val="20"/>
        </w:rPr>
        <w:t xml:space="preserve"> </w:t>
      </w:r>
      <w:r>
        <w:rPr>
          <w:sz w:val="20"/>
          <w:szCs w:val="20"/>
          <w:highlight w:val="white"/>
        </w:rPr>
        <w:t xml:space="preserve">Giraldo Castro, N. (2021). </w:t>
      </w:r>
      <w:r>
        <w:rPr>
          <w:i/>
          <w:sz w:val="20"/>
          <w:szCs w:val="20"/>
          <w:highlight w:val="white"/>
        </w:rPr>
        <w:t xml:space="preserve">“Mamacita rica”: el acoso callejero como experiencia de violencia hacia las mujeres en la ciudad de Bogotá. </w:t>
      </w:r>
      <w:r>
        <w:rPr>
          <w:sz w:val="20"/>
          <w:szCs w:val="20"/>
          <w:highlight w:val="white"/>
        </w:rPr>
        <w:t>Universidad Nacional de Colombia.</w:t>
      </w:r>
    </w:p>
  </w:footnote>
  <w:footnote w:id="6">
    <w:p w14:paraId="6BF0AF1F" w14:textId="77777777" w:rsidR="009B72F9" w:rsidRDefault="007D556A">
      <w:pPr>
        <w:rPr>
          <w:sz w:val="20"/>
          <w:szCs w:val="20"/>
        </w:rPr>
      </w:pPr>
      <w:r>
        <w:rPr>
          <w:vertAlign w:val="superscript"/>
        </w:rPr>
        <w:footnoteRef/>
      </w:r>
      <w:r>
        <w:rPr>
          <w:sz w:val="20"/>
          <w:szCs w:val="20"/>
        </w:rPr>
        <w:t xml:space="preserve"> </w:t>
      </w:r>
      <w:r>
        <w:rPr>
          <w:color w:val="222222"/>
          <w:sz w:val="20"/>
          <w:szCs w:val="20"/>
          <w:highlight w:val="white"/>
        </w:rPr>
        <w:t xml:space="preserve">Páramo, P., &amp; Burbano Arroyo, A. M. (2011). Género y espacialidad: análisis de factores que condicionan la equidad en el espacio público urbano. </w:t>
      </w:r>
      <w:r>
        <w:rPr>
          <w:i/>
          <w:color w:val="222222"/>
          <w:sz w:val="20"/>
          <w:szCs w:val="20"/>
          <w:highlight w:val="white"/>
        </w:rPr>
        <w:t>Universitas Psychologica</w:t>
      </w:r>
      <w:r>
        <w:rPr>
          <w:color w:val="222222"/>
          <w:sz w:val="20"/>
          <w:szCs w:val="20"/>
          <w:highlight w:val="white"/>
        </w:rPr>
        <w:t xml:space="preserve">, </w:t>
      </w:r>
      <w:r>
        <w:rPr>
          <w:i/>
          <w:color w:val="222222"/>
          <w:sz w:val="20"/>
          <w:szCs w:val="20"/>
          <w:highlight w:val="white"/>
        </w:rPr>
        <w:t>10</w:t>
      </w:r>
      <w:r>
        <w:rPr>
          <w:color w:val="222222"/>
          <w:sz w:val="20"/>
          <w:szCs w:val="20"/>
          <w:highlight w:val="white"/>
        </w:rPr>
        <w:t>(1), 61-70.</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BF0AEEE" w14:textId="77777777" w:rsidR="009B72F9" w:rsidRDefault="007D556A">
    <w:pPr>
      <w:widowControl w:val="0"/>
      <w:pBdr>
        <w:top w:val="nil"/>
        <w:left w:val="nil"/>
        <w:bottom w:val="nil"/>
        <w:right w:val="nil"/>
        <w:between w:val="nil"/>
      </w:pBdr>
      <w:spacing w:line="276" w:lineRule="auto"/>
      <w:jc w:val="center"/>
      <w:rPr>
        <w:color w:val="000000"/>
        <w:sz w:val="20"/>
        <w:szCs w:val="20"/>
      </w:rPr>
    </w:pPr>
    <w:r>
      <w:rPr>
        <w:noProof/>
        <w:sz w:val="18"/>
        <w:szCs w:val="18"/>
        <w:lang w:val="es-419" w:eastAsia="es-419"/>
      </w:rPr>
      <w:drawing>
        <wp:inline distT="0" distB="0" distL="0" distR="0" wp14:anchorId="6BF0AF0C" wp14:editId="6BF0AF0D">
          <wp:extent cx="1080000" cy="1105920"/>
          <wp:effectExtent l="0" t="0" r="0" b="0"/>
          <wp:docPr id="48" name="image6.png" descr="Logo&#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6.png" descr="Logo&#10;&#10;Description automatically generated"/>
                  <pic:cNvPicPr preferRelativeResize="0"/>
                </pic:nvPicPr>
                <pic:blipFill>
                  <a:blip r:embed="rId1"/>
                  <a:srcRect/>
                  <a:stretch>
                    <a:fillRect/>
                  </a:stretch>
                </pic:blipFill>
                <pic:spPr>
                  <a:xfrm>
                    <a:off x="0" y="0"/>
                    <a:ext cx="1080000" cy="1105920"/>
                  </a:xfrm>
                  <a:prstGeom prst="rect">
                    <a:avLst/>
                  </a:prstGeom>
                  <a:ln/>
                </pic:spPr>
              </pic:pic>
            </a:graphicData>
          </a:graphic>
        </wp:inline>
      </w:drawing>
    </w:r>
  </w:p>
  <w:p w14:paraId="6BF0AEEF" w14:textId="77777777" w:rsidR="009B72F9" w:rsidRDefault="009B72F9">
    <w:pPr>
      <w:pBdr>
        <w:top w:val="nil"/>
        <w:left w:val="nil"/>
        <w:bottom w:val="nil"/>
        <w:right w:val="nil"/>
        <w:between w:val="nil"/>
      </w:pBdr>
      <w:tabs>
        <w:tab w:val="center" w:pos="4419"/>
        <w:tab w:val="right" w:pos="8838"/>
      </w:tabs>
      <w:rPr>
        <w:rFonts w:ascii="Calibri" w:eastAsia="Calibri" w:hAnsi="Calibri" w:cs="Calibri"/>
      </w:rP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BF0AEF8" w14:textId="77777777" w:rsidR="009B72F9" w:rsidRDefault="007D556A">
    <w:pPr>
      <w:spacing w:line="360" w:lineRule="auto"/>
      <w:rPr>
        <w:sz w:val="18"/>
        <w:szCs w:val="18"/>
      </w:rPr>
    </w:pPr>
    <w:r>
      <w:rPr>
        <w:sz w:val="18"/>
        <w:szCs w:val="18"/>
      </w:rPr>
      <w:t xml:space="preserve"> </w:t>
    </w:r>
  </w:p>
  <w:p w14:paraId="6BF0AEF9" w14:textId="77777777" w:rsidR="009B72F9" w:rsidRDefault="007D556A">
    <w:pPr>
      <w:jc w:val="center"/>
    </w:pPr>
    <w:r>
      <w:rPr>
        <w:noProof/>
        <w:lang w:val="es-419" w:eastAsia="es-419"/>
      </w:rPr>
      <w:drawing>
        <wp:inline distT="114300" distB="114300" distL="114300" distR="114300" wp14:anchorId="6BF0AF14" wp14:editId="6BF0AF15">
          <wp:extent cx="809625" cy="828675"/>
          <wp:effectExtent l="0" t="0" r="0" b="0"/>
          <wp:docPr id="47"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
                  <a:srcRect/>
                  <a:stretch>
                    <a:fillRect/>
                  </a:stretch>
                </pic:blipFill>
                <pic:spPr>
                  <a:xfrm>
                    <a:off x="0" y="0"/>
                    <a:ext cx="809625" cy="828675"/>
                  </a:xfrm>
                  <a:prstGeom prst="rect">
                    <a:avLst/>
                  </a:prstGeom>
                  <a:ln/>
                </pic:spPr>
              </pic:pic>
            </a:graphicData>
          </a:graphic>
        </wp:inline>
      </w:drawing>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BF0AEFC" w14:textId="77777777" w:rsidR="009B72F9" w:rsidRDefault="009B72F9">
    <w:pPr>
      <w:pBdr>
        <w:top w:val="nil"/>
        <w:left w:val="nil"/>
        <w:bottom w:val="nil"/>
        <w:right w:val="nil"/>
        <w:between w:val="nil"/>
      </w:pBdr>
      <w:tabs>
        <w:tab w:val="center" w:pos="4419"/>
        <w:tab w:val="right" w:pos="8838"/>
      </w:tabs>
      <w:rPr>
        <w:rFonts w:ascii="Calibri" w:eastAsia="Calibri" w:hAnsi="Calibri" w:cs="Calibri"/>
      </w:rPr>
    </w:pPr>
  </w:p>
  <w:tbl>
    <w:tblPr>
      <w:tblStyle w:val="af8"/>
      <w:tblW w:w="8838"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2370"/>
      <w:gridCol w:w="4233"/>
      <w:gridCol w:w="2235"/>
    </w:tblGrid>
    <w:tr w:rsidR="009B72F9" w14:paraId="6BF0AF00" w14:textId="77777777">
      <w:trPr>
        <w:trHeight w:val="650"/>
      </w:trPr>
      <w:tc>
        <w:tcPr>
          <w:tcW w:w="2370" w:type="dxa"/>
          <w:vMerge w:val="restart"/>
          <w:tcBorders>
            <w:top w:val="single" w:sz="8" w:space="0" w:color="000000"/>
            <w:left w:val="single" w:sz="8" w:space="0" w:color="000000"/>
            <w:bottom w:val="single" w:sz="8" w:space="0" w:color="000000"/>
            <w:right w:val="single" w:sz="8" w:space="0" w:color="000000"/>
          </w:tcBorders>
          <w:tcMar>
            <w:top w:w="100" w:type="dxa"/>
            <w:left w:w="80" w:type="dxa"/>
            <w:bottom w:w="100" w:type="dxa"/>
            <w:right w:w="80" w:type="dxa"/>
          </w:tcMar>
        </w:tcPr>
        <w:p w14:paraId="6BF0AEFD" w14:textId="77777777" w:rsidR="009B72F9" w:rsidRDefault="007D556A">
          <w:pPr>
            <w:tabs>
              <w:tab w:val="center" w:pos="4419"/>
              <w:tab w:val="right" w:pos="8838"/>
            </w:tabs>
            <w:jc w:val="center"/>
            <w:rPr>
              <w:sz w:val="16"/>
              <w:szCs w:val="16"/>
            </w:rPr>
          </w:pPr>
          <w:r>
            <w:rPr>
              <w:noProof/>
              <w:sz w:val="16"/>
              <w:szCs w:val="16"/>
              <w:lang w:val="es-419" w:eastAsia="es-419"/>
            </w:rPr>
            <w:drawing>
              <wp:inline distT="114300" distB="114300" distL="114300" distR="114300" wp14:anchorId="6BF0AF18" wp14:editId="6BF0AF19">
                <wp:extent cx="805815" cy="956052"/>
                <wp:effectExtent l="0" t="0" r="0" b="0"/>
                <wp:docPr id="49"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
                        <a:srcRect/>
                        <a:stretch>
                          <a:fillRect/>
                        </a:stretch>
                      </pic:blipFill>
                      <pic:spPr>
                        <a:xfrm>
                          <a:off x="0" y="0"/>
                          <a:ext cx="805815" cy="956052"/>
                        </a:xfrm>
                        <a:prstGeom prst="rect">
                          <a:avLst/>
                        </a:prstGeom>
                        <a:ln/>
                      </pic:spPr>
                    </pic:pic>
                  </a:graphicData>
                </a:graphic>
              </wp:inline>
            </w:drawing>
          </w:r>
          <w:r>
            <w:rPr>
              <w:sz w:val="16"/>
              <w:szCs w:val="16"/>
            </w:rPr>
            <w:t xml:space="preserve"> </w:t>
          </w:r>
        </w:p>
      </w:tc>
      <w:tc>
        <w:tcPr>
          <w:tcW w:w="4233" w:type="dxa"/>
          <w:tcBorders>
            <w:top w:val="single" w:sz="8" w:space="0" w:color="000000"/>
            <w:left w:val="nil"/>
            <w:bottom w:val="single" w:sz="8" w:space="0" w:color="000000"/>
            <w:right w:val="single" w:sz="8" w:space="0" w:color="000000"/>
          </w:tcBorders>
          <w:tcMar>
            <w:top w:w="100" w:type="dxa"/>
            <w:left w:w="80" w:type="dxa"/>
            <w:bottom w:w="100" w:type="dxa"/>
            <w:right w:w="80" w:type="dxa"/>
          </w:tcMar>
        </w:tcPr>
        <w:p w14:paraId="6BF0AEFE" w14:textId="77777777" w:rsidR="009B72F9" w:rsidRDefault="007D556A">
          <w:pPr>
            <w:tabs>
              <w:tab w:val="center" w:pos="4419"/>
              <w:tab w:val="right" w:pos="8838"/>
            </w:tabs>
            <w:jc w:val="center"/>
            <w:rPr>
              <w:sz w:val="18"/>
              <w:szCs w:val="18"/>
            </w:rPr>
          </w:pPr>
          <w:r>
            <w:rPr>
              <w:sz w:val="18"/>
              <w:szCs w:val="18"/>
            </w:rPr>
            <w:t>PROCESO GESTIÓN NORMATIVA</w:t>
          </w:r>
        </w:p>
      </w:tc>
      <w:tc>
        <w:tcPr>
          <w:tcW w:w="2235" w:type="dxa"/>
          <w:tcBorders>
            <w:top w:val="single" w:sz="8" w:space="0" w:color="000000"/>
            <w:left w:val="nil"/>
            <w:bottom w:val="single" w:sz="8" w:space="0" w:color="000000"/>
            <w:right w:val="single" w:sz="8" w:space="0" w:color="000000"/>
          </w:tcBorders>
          <w:tcMar>
            <w:top w:w="100" w:type="dxa"/>
            <w:left w:w="80" w:type="dxa"/>
            <w:bottom w:w="100" w:type="dxa"/>
            <w:right w:w="80" w:type="dxa"/>
          </w:tcMar>
        </w:tcPr>
        <w:p w14:paraId="6BF0AEFF" w14:textId="77777777" w:rsidR="009B72F9" w:rsidRDefault="007D556A">
          <w:pPr>
            <w:tabs>
              <w:tab w:val="center" w:pos="4419"/>
              <w:tab w:val="right" w:pos="8838"/>
            </w:tabs>
            <w:rPr>
              <w:sz w:val="16"/>
              <w:szCs w:val="16"/>
            </w:rPr>
          </w:pPr>
          <w:r>
            <w:rPr>
              <w:sz w:val="16"/>
              <w:szCs w:val="16"/>
            </w:rPr>
            <w:t>CÓDIGO</w:t>
          </w:r>
          <w:r>
            <w:rPr>
              <w:color w:val="3366FF"/>
              <w:sz w:val="16"/>
              <w:szCs w:val="16"/>
            </w:rPr>
            <w:t xml:space="preserve">: </w:t>
          </w:r>
          <w:r>
            <w:rPr>
              <w:sz w:val="16"/>
              <w:szCs w:val="16"/>
            </w:rPr>
            <w:t>GNV-FO-002</w:t>
          </w:r>
        </w:p>
      </w:tc>
    </w:tr>
    <w:tr w:rsidR="009B72F9" w14:paraId="6BF0AF04" w14:textId="77777777">
      <w:trPr>
        <w:trHeight w:val="278"/>
      </w:trPr>
      <w:tc>
        <w:tcPr>
          <w:tcW w:w="2370" w:type="dxa"/>
          <w:vMerge/>
          <w:tcBorders>
            <w:top w:val="single" w:sz="8" w:space="0" w:color="000000"/>
            <w:left w:val="single" w:sz="8" w:space="0" w:color="000000"/>
            <w:bottom w:val="single" w:sz="8" w:space="0" w:color="000000"/>
            <w:right w:val="single" w:sz="8" w:space="0" w:color="000000"/>
          </w:tcBorders>
          <w:tcMar>
            <w:top w:w="100" w:type="dxa"/>
            <w:left w:w="80" w:type="dxa"/>
            <w:bottom w:w="100" w:type="dxa"/>
            <w:right w:w="80" w:type="dxa"/>
          </w:tcMar>
        </w:tcPr>
        <w:p w14:paraId="6BF0AF01" w14:textId="77777777" w:rsidR="009B72F9" w:rsidRDefault="009B72F9">
          <w:pPr>
            <w:widowControl w:val="0"/>
            <w:pBdr>
              <w:top w:val="nil"/>
              <w:left w:val="nil"/>
              <w:bottom w:val="nil"/>
              <w:right w:val="nil"/>
              <w:between w:val="nil"/>
            </w:pBdr>
            <w:spacing w:line="276" w:lineRule="auto"/>
            <w:jc w:val="left"/>
            <w:rPr>
              <w:sz w:val="16"/>
              <w:szCs w:val="16"/>
            </w:rPr>
          </w:pPr>
        </w:p>
      </w:tc>
      <w:tc>
        <w:tcPr>
          <w:tcW w:w="4233" w:type="dxa"/>
          <w:vMerge w:val="restart"/>
          <w:tcBorders>
            <w:top w:val="nil"/>
            <w:left w:val="nil"/>
            <w:bottom w:val="single" w:sz="8" w:space="0" w:color="000000"/>
            <w:right w:val="single" w:sz="8" w:space="0" w:color="000000"/>
          </w:tcBorders>
          <w:shd w:val="clear" w:color="auto" w:fill="auto"/>
          <w:tcMar>
            <w:top w:w="100" w:type="dxa"/>
            <w:left w:w="80" w:type="dxa"/>
            <w:bottom w:w="100" w:type="dxa"/>
            <w:right w:w="80" w:type="dxa"/>
          </w:tcMar>
        </w:tcPr>
        <w:p w14:paraId="6BF0AF02" w14:textId="77777777" w:rsidR="009B72F9" w:rsidRDefault="007D556A">
          <w:pPr>
            <w:tabs>
              <w:tab w:val="center" w:pos="4419"/>
              <w:tab w:val="right" w:pos="8838"/>
            </w:tabs>
            <w:jc w:val="center"/>
            <w:rPr>
              <w:sz w:val="20"/>
              <w:szCs w:val="20"/>
            </w:rPr>
          </w:pPr>
          <w:r>
            <w:rPr>
              <w:sz w:val="20"/>
              <w:szCs w:val="20"/>
            </w:rPr>
            <w:t>PRESENTACIÓN PONENCIAS</w:t>
          </w:r>
        </w:p>
      </w:tc>
      <w:tc>
        <w:tcPr>
          <w:tcW w:w="2235" w:type="dxa"/>
          <w:tcBorders>
            <w:top w:val="nil"/>
            <w:left w:val="nil"/>
            <w:bottom w:val="single" w:sz="8" w:space="0" w:color="000000"/>
            <w:right w:val="single" w:sz="8" w:space="0" w:color="000000"/>
          </w:tcBorders>
          <w:shd w:val="clear" w:color="auto" w:fill="auto"/>
          <w:tcMar>
            <w:top w:w="100" w:type="dxa"/>
            <w:left w:w="80" w:type="dxa"/>
            <w:bottom w:w="100" w:type="dxa"/>
            <w:right w:w="80" w:type="dxa"/>
          </w:tcMar>
        </w:tcPr>
        <w:p w14:paraId="6BF0AF03" w14:textId="77777777" w:rsidR="009B72F9" w:rsidRDefault="007D556A">
          <w:pPr>
            <w:tabs>
              <w:tab w:val="center" w:pos="4419"/>
              <w:tab w:val="right" w:pos="8838"/>
            </w:tabs>
            <w:rPr>
              <w:sz w:val="16"/>
              <w:szCs w:val="16"/>
            </w:rPr>
          </w:pPr>
          <w:r>
            <w:rPr>
              <w:sz w:val="16"/>
              <w:szCs w:val="16"/>
            </w:rPr>
            <w:t>VERSIÓN:</w:t>
          </w:r>
          <w:r>
            <w:rPr>
              <w:sz w:val="16"/>
              <w:szCs w:val="16"/>
            </w:rPr>
            <w:tab/>
            <w:t>01</w:t>
          </w:r>
        </w:p>
      </w:tc>
    </w:tr>
    <w:tr w:rsidR="009B72F9" w14:paraId="6BF0AF08" w14:textId="77777777">
      <w:trPr>
        <w:trHeight w:val="214"/>
      </w:trPr>
      <w:tc>
        <w:tcPr>
          <w:tcW w:w="2370" w:type="dxa"/>
          <w:vMerge/>
          <w:tcBorders>
            <w:top w:val="single" w:sz="8" w:space="0" w:color="000000"/>
            <w:left w:val="single" w:sz="8" w:space="0" w:color="000000"/>
            <w:bottom w:val="single" w:sz="8" w:space="0" w:color="000000"/>
            <w:right w:val="single" w:sz="8" w:space="0" w:color="000000"/>
          </w:tcBorders>
          <w:tcMar>
            <w:top w:w="100" w:type="dxa"/>
            <w:left w:w="80" w:type="dxa"/>
            <w:bottom w:w="100" w:type="dxa"/>
            <w:right w:w="80" w:type="dxa"/>
          </w:tcMar>
        </w:tcPr>
        <w:p w14:paraId="6BF0AF05" w14:textId="77777777" w:rsidR="009B72F9" w:rsidRDefault="009B72F9">
          <w:pPr>
            <w:widowControl w:val="0"/>
            <w:pBdr>
              <w:top w:val="nil"/>
              <w:left w:val="nil"/>
              <w:bottom w:val="nil"/>
              <w:right w:val="nil"/>
              <w:between w:val="nil"/>
            </w:pBdr>
            <w:spacing w:line="276" w:lineRule="auto"/>
            <w:jc w:val="left"/>
            <w:rPr>
              <w:sz w:val="16"/>
              <w:szCs w:val="16"/>
            </w:rPr>
          </w:pPr>
        </w:p>
      </w:tc>
      <w:tc>
        <w:tcPr>
          <w:tcW w:w="4233" w:type="dxa"/>
          <w:vMerge/>
          <w:tcBorders>
            <w:top w:val="nil"/>
            <w:left w:val="nil"/>
            <w:bottom w:val="single" w:sz="8" w:space="0" w:color="000000"/>
            <w:right w:val="single" w:sz="8" w:space="0" w:color="000000"/>
          </w:tcBorders>
          <w:shd w:val="clear" w:color="auto" w:fill="auto"/>
          <w:tcMar>
            <w:top w:w="100" w:type="dxa"/>
            <w:left w:w="80" w:type="dxa"/>
            <w:bottom w:w="100" w:type="dxa"/>
            <w:right w:w="80" w:type="dxa"/>
          </w:tcMar>
        </w:tcPr>
        <w:p w14:paraId="6BF0AF06" w14:textId="77777777" w:rsidR="009B72F9" w:rsidRDefault="009B72F9">
          <w:pPr>
            <w:widowControl w:val="0"/>
            <w:pBdr>
              <w:top w:val="nil"/>
              <w:left w:val="nil"/>
              <w:bottom w:val="nil"/>
              <w:right w:val="nil"/>
              <w:between w:val="nil"/>
            </w:pBdr>
            <w:spacing w:line="276" w:lineRule="auto"/>
            <w:jc w:val="left"/>
            <w:rPr>
              <w:sz w:val="16"/>
              <w:szCs w:val="16"/>
            </w:rPr>
          </w:pPr>
        </w:p>
      </w:tc>
      <w:tc>
        <w:tcPr>
          <w:tcW w:w="2235" w:type="dxa"/>
          <w:tcBorders>
            <w:top w:val="nil"/>
            <w:left w:val="nil"/>
            <w:bottom w:val="single" w:sz="8" w:space="0" w:color="000000"/>
            <w:right w:val="single" w:sz="8" w:space="0" w:color="000000"/>
          </w:tcBorders>
          <w:shd w:val="clear" w:color="auto" w:fill="auto"/>
          <w:tcMar>
            <w:top w:w="100" w:type="dxa"/>
            <w:left w:w="80" w:type="dxa"/>
            <w:bottom w:w="100" w:type="dxa"/>
            <w:right w:w="80" w:type="dxa"/>
          </w:tcMar>
        </w:tcPr>
        <w:p w14:paraId="6BF0AF07" w14:textId="77777777" w:rsidR="009B72F9" w:rsidRDefault="007D556A">
          <w:pPr>
            <w:tabs>
              <w:tab w:val="center" w:pos="4419"/>
              <w:tab w:val="right" w:pos="8838"/>
            </w:tabs>
            <w:rPr>
              <w:sz w:val="16"/>
              <w:szCs w:val="16"/>
            </w:rPr>
          </w:pPr>
          <w:r>
            <w:rPr>
              <w:sz w:val="16"/>
              <w:szCs w:val="16"/>
            </w:rPr>
            <w:t>FECHA: 14-Nov-2019</w:t>
          </w:r>
        </w:p>
      </w:tc>
    </w:tr>
  </w:tbl>
  <w:p w14:paraId="6BF0AF09" w14:textId="77777777" w:rsidR="009B72F9" w:rsidRDefault="009B72F9">
    <w:pPr>
      <w:pBdr>
        <w:top w:val="nil"/>
        <w:left w:val="nil"/>
        <w:bottom w:val="nil"/>
        <w:right w:val="nil"/>
        <w:between w:val="nil"/>
      </w:pBdr>
      <w:tabs>
        <w:tab w:val="center" w:pos="4419"/>
        <w:tab w:val="right" w:pos="8838"/>
      </w:tabs>
      <w:rPr>
        <w:rFonts w:ascii="Calibri" w:eastAsia="Calibri" w:hAnsi="Calibri" w:cs="Calibri"/>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AEA6520"/>
    <w:multiLevelType w:val="multilevel"/>
    <w:tmpl w:val="712E6B4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 w15:restartNumberingAfterBreak="0">
    <w:nsid w:val="23F47918"/>
    <w:multiLevelType w:val="multilevel"/>
    <w:tmpl w:val="E464647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336C7E0D"/>
    <w:multiLevelType w:val="multilevel"/>
    <w:tmpl w:val="031227B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 w15:restartNumberingAfterBreak="0">
    <w:nsid w:val="400E1506"/>
    <w:multiLevelType w:val="multilevel"/>
    <w:tmpl w:val="713EC364"/>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4" w15:restartNumberingAfterBreak="0">
    <w:nsid w:val="47A67EE7"/>
    <w:multiLevelType w:val="multilevel"/>
    <w:tmpl w:val="9306C67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5" w15:restartNumberingAfterBreak="0">
    <w:nsid w:val="4D7263A2"/>
    <w:multiLevelType w:val="multilevel"/>
    <w:tmpl w:val="32EC0D64"/>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6" w15:restartNumberingAfterBreak="0">
    <w:nsid w:val="57483F7B"/>
    <w:multiLevelType w:val="multilevel"/>
    <w:tmpl w:val="0BC02F5E"/>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7" w15:restartNumberingAfterBreak="0">
    <w:nsid w:val="59B83C04"/>
    <w:multiLevelType w:val="multilevel"/>
    <w:tmpl w:val="5DD63AA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6A2F49C7"/>
    <w:multiLevelType w:val="multilevel"/>
    <w:tmpl w:val="3B6C315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9" w15:restartNumberingAfterBreak="0">
    <w:nsid w:val="6DB87BB9"/>
    <w:multiLevelType w:val="multilevel"/>
    <w:tmpl w:val="99FE4974"/>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left"/>
      <w:pPr>
        <w:ind w:left="2880" w:hanging="360"/>
      </w:pPr>
      <w:rPr>
        <w:u w:val="none"/>
      </w:rPr>
    </w:lvl>
    <w:lvl w:ilvl="3">
      <w:start w:val="1"/>
      <w:numFmt w:val="decimal"/>
      <w:lvlText w:val="%4."/>
      <w:lvlJc w:val="left"/>
      <w:pPr>
        <w:ind w:left="3600" w:hanging="360"/>
      </w:pPr>
      <w:rPr>
        <w:rFonts w:ascii="Arial" w:eastAsia="Arial" w:hAnsi="Arial" w:cs="Arial"/>
        <w:u w:val="none"/>
      </w:rPr>
    </w:lvl>
    <w:lvl w:ilvl="4">
      <w:start w:val="1"/>
      <w:numFmt w:val="lowerLetter"/>
      <w:lvlText w:val="%5."/>
      <w:lvlJc w:val="left"/>
      <w:pPr>
        <w:ind w:left="4320" w:hanging="360"/>
      </w:pPr>
      <w:rPr>
        <w:u w:val="none"/>
      </w:rPr>
    </w:lvl>
    <w:lvl w:ilvl="5">
      <w:start w:val="1"/>
      <w:numFmt w:val="lowerRoman"/>
      <w:lvlText w:val="%6."/>
      <w:lvlJc w:val="lef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left"/>
      <w:pPr>
        <w:ind w:left="7200" w:hanging="360"/>
      </w:pPr>
      <w:rPr>
        <w:u w:val="none"/>
      </w:rPr>
    </w:lvl>
  </w:abstractNum>
  <w:abstractNum w:abstractNumId="10" w15:restartNumberingAfterBreak="0">
    <w:nsid w:val="739855DE"/>
    <w:multiLevelType w:val="multilevel"/>
    <w:tmpl w:val="E402BCE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rFonts w:ascii="Arial" w:eastAsia="Arial" w:hAnsi="Arial" w:cs="Arial"/>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1" w15:restartNumberingAfterBreak="0">
    <w:nsid w:val="73B81CAC"/>
    <w:multiLevelType w:val="multilevel"/>
    <w:tmpl w:val="52CA6FA0"/>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left"/>
      <w:pPr>
        <w:ind w:left="2880" w:hanging="360"/>
      </w:pPr>
      <w:rPr>
        <w:u w:val="none"/>
      </w:rPr>
    </w:lvl>
    <w:lvl w:ilvl="3">
      <w:start w:val="1"/>
      <w:numFmt w:val="decimal"/>
      <w:lvlText w:val="%4."/>
      <w:lvlJc w:val="left"/>
      <w:pPr>
        <w:ind w:left="3600" w:hanging="360"/>
      </w:pPr>
      <w:rPr>
        <w:rFonts w:ascii="Arial" w:eastAsia="Arial" w:hAnsi="Arial" w:cs="Arial"/>
        <w:u w:val="none"/>
      </w:rPr>
    </w:lvl>
    <w:lvl w:ilvl="4">
      <w:start w:val="1"/>
      <w:numFmt w:val="lowerLetter"/>
      <w:lvlText w:val="%5."/>
      <w:lvlJc w:val="left"/>
      <w:pPr>
        <w:ind w:left="4320" w:hanging="360"/>
      </w:pPr>
      <w:rPr>
        <w:u w:val="none"/>
      </w:rPr>
    </w:lvl>
    <w:lvl w:ilvl="5">
      <w:start w:val="1"/>
      <w:numFmt w:val="lowerRoman"/>
      <w:lvlText w:val="%6."/>
      <w:lvlJc w:val="lef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left"/>
      <w:pPr>
        <w:ind w:left="7200" w:hanging="360"/>
      </w:pPr>
      <w:rPr>
        <w:u w:val="none"/>
      </w:rPr>
    </w:lvl>
  </w:abstractNum>
  <w:abstractNum w:abstractNumId="12" w15:restartNumberingAfterBreak="0">
    <w:nsid w:val="77E904F5"/>
    <w:multiLevelType w:val="multilevel"/>
    <w:tmpl w:val="A41EC04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 w15:restartNumberingAfterBreak="0">
    <w:nsid w:val="798706EB"/>
    <w:multiLevelType w:val="multilevel"/>
    <w:tmpl w:val="4E1E61C8"/>
    <w:lvl w:ilvl="0">
      <w:start w:val="1"/>
      <w:numFmt w:val="decimal"/>
      <w:lvlText w:val="%1."/>
      <w:lvlJc w:val="left"/>
      <w:pPr>
        <w:ind w:left="2160" w:hanging="360"/>
      </w:pPr>
      <w:rPr>
        <w:u w:val="none"/>
      </w:rPr>
    </w:lvl>
    <w:lvl w:ilvl="1">
      <w:start w:val="1"/>
      <w:numFmt w:val="lowerLetter"/>
      <w:lvlText w:val="%2."/>
      <w:lvlJc w:val="left"/>
      <w:pPr>
        <w:ind w:left="2880" w:hanging="360"/>
      </w:pPr>
      <w:rPr>
        <w:u w:val="none"/>
      </w:rPr>
    </w:lvl>
    <w:lvl w:ilvl="2">
      <w:start w:val="1"/>
      <w:numFmt w:val="lowerRoman"/>
      <w:lvlText w:val="%3."/>
      <w:lvlJc w:val="right"/>
      <w:pPr>
        <w:ind w:left="3600" w:hanging="360"/>
      </w:pPr>
      <w:rPr>
        <w:u w:val="none"/>
      </w:rPr>
    </w:lvl>
    <w:lvl w:ilvl="3">
      <w:start w:val="1"/>
      <w:numFmt w:val="decimal"/>
      <w:lvlText w:val="%4."/>
      <w:lvlJc w:val="left"/>
      <w:pPr>
        <w:ind w:left="4320" w:hanging="360"/>
      </w:pPr>
      <w:rPr>
        <w:u w:val="none"/>
      </w:rPr>
    </w:lvl>
    <w:lvl w:ilvl="4">
      <w:start w:val="1"/>
      <w:numFmt w:val="lowerLetter"/>
      <w:lvlText w:val="%5."/>
      <w:lvlJc w:val="left"/>
      <w:pPr>
        <w:ind w:left="5040" w:hanging="360"/>
      </w:pPr>
      <w:rPr>
        <w:u w:val="none"/>
      </w:rPr>
    </w:lvl>
    <w:lvl w:ilvl="5">
      <w:start w:val="1"/>
      <w:numFmt w:val="lowerRoman"/>
      <w:lvlText w:val="%6."/>
      <w:lvlJc w:val="right"/>
      <w:pPr>
        <w:ind w:left="5760" w:hanging="360"/>
      </w:pPr>
      <w:rPr>
        <w:u w:val="none"/>
      </w:rPr>
    </w:lvl>
    <w:lvl w:ilvl="6">
      <w:start w:val="1"/>
      <w:numFmt w:val="decimal"/>
      <w:lvlText w:val="%7."/>
      <w:lvlJc w:val="left"/>
      <w:pPr>
        <w:ind w:left="6480" w:hanging="360"/>
      </w:pPr>
      <w:rPr>
        <w:u w:val="none"/>
      </w:rPr>
    </w:lvl>
    <w:lvl w:ilvl="7">
      <w:start w:val="1"/>
      <w:numFmt w:val="lowerLetter"/>
      <w:lvlText w:val="%8."/>
      <w:lvlJc w:val="left"/>
      <w:pPr>
        <w:ind w:left="7200" w:hanging="360"/>
      </w:pPr>
      <w:rPr>
        <w:u w:val="none"/>
      </w:rPr>
    </w:lvl>
    <w:lvl w:ilvl="8">
      <w:start w:val="1"/>
      <w:numFmt w:val="lowerRoman"/>
      <w:lvlText w:val="%9."/>
      <w:lvlJc w:val="right"/>
      <w:pPr>
        <w:ind w:left="7920" w:hanging="360"/>
      </w:pPr>
      <w:rPr>
        <w:u w:val="none"/>
      </w:rPr>
    </w:lvl>
  </w:abstractNum>
  <w:num w:numId="1">
    <w:abstractNumId w:val="0"/>
  </w:num>
  <w:num w:numId="2">
    <w:abstractNumId w:val="8"/>
  </w:num>
  <w:num w:numId="3">
    <w:abstractNumId w:val="3"/>
  </w:num>
  <w:num w:numId="4">
    <w:abstractNumId w:val="9"/>
  </w:num>
  <w:num w:numId="5">
    <w:abstractNumId w:val="11"/>
  </w:num>
  <w:num w:numId="6">
    <w:abstractNumId w:val="10"/>
  </w:num>
  <w:num w:numId="7">
    <w:abstractNumId w:val="2"/>
  </w:num>
  <w:num w:numId="8">
    <w:abstractNumId w:val="1"/>
  </w:num>
  <w:num w:numId="9">
    <w:abstractNumId w:val="5"/>
  </w:num>
  <w:num w:numId="10">
    <w:abstractNumId w:val="12"/>
  </w:num>
  <w:num w:numId="11">
    <w:abstractNumId w:val="6"/>
  </w:num>
  <w:num w:numId="12">
    <w:abstractNumId w:val="4"/>
  </w:num>
  <w:num w:numId="13">
    <w:abstractNumId w:val="7"/>
  </w:num>
  <w:num w:numId="14">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B72F9"/>
    <w:rsid w:val="00326BD1"/>
    <w:rsid w:val="00333564"/>
    <w:rsid w:val="007D556A"/>
    <w:rsid w:val="00815690"/>
    <w:rsid w:val="009B72F9"/>
    <w:rsid w:val="009D58C9"/>
    <w:rsid w:val="00B938EE"/>
    <w:rsid w:val="00DD06EC"/>
    <w:rsid w:val="00F147D9"/>
  </w:rsids>
  <m:mathPr>
    <m:mathFont m:val="Cambria Math"/>
    <m:brkBin m:val="before"/>
    <m:brkBinSub m:val="--"/>
    <m:smallFrac m:val="0"/>
    <m:dispDef/>
    <m:lMargin m:val="0"/>
    <m:rMargin m:val="0"/>
    <m:defJc m:val="centerGroup"/>
    <m:wrapIndent m:val="1440"/>
    <m:intLim m:val="subSup"/>
    <m:naryLim m:val="undOvr"/>
  </m:mathPr>
  <w:themeFontLang w:val="es-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BF0AB5A"/>
  <w15:docId w15:val="{8B873EFE-0DE0-FF4F-AF8A-A398A4B97A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Arial" w:hAnsi="Arial" w:cs="Arial"/>
        <w:sz w:val="24"/>
        <w:szCs w:val="24"/>
        <w:lang w:val="es-ES" w:eastAsia="es-MX" w:bidi="ar-SA"/>
      </w:rPr>
    </w:rPrDefault>
    <w:pPrDefault>
      <w:pPr>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70B9D"/>
  </w:style>
  <w:style w:type="paragraph" w:styleId="Ttulo1">
    <w:name w:val="heading 1"/>
    <w:basedOn w:val="Normal"/>
    <w:next w:val="Normal"/>
    <w:uiPriority w:val="9"/>
    <w:qFormat/>
    <w:rsid w:val="00C70B9D"/>
    <w:pPr>
      <w:keepNext/>
      <w:keepLines/>
      <w:spacing w:before="480" w:after="120"/>
      <w:outlineLvl w:val="0"/>
    </w:pPr>
    <w:rPr>
      <w:b/>
      <w:sz w:val="22"/>
      <w:szCs w:val="48"/>
    </w:rPr>
  </w:style>
  <w:style w:type="paragraph" w:styleId="Ttulo2">
    <w:name w:val="heading 2"/>
    <w:basedOn w:val="Normal"/>
    <w:next w:val="Normal"/>
    <w:uiPriority w:val="9"/>
    <w:unhideWhenUsed/>
    <w:qFormat/>
    <w:rsid w:val="00C70B9D"/>
    <w:pPr>
      <w:keepNext/>
      <w:keepLines/>
      <w:spacing w:before="360" w:after="80"/>
      <w:outlineLvl w:val="1"/>
    </w:pPr>
    <w:rPr>
      <w:b/>
      <w:sz w:val="22"/>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table" w:customStyle="1" w:styleId="TableNormal10">
    <w:name w:val="Table Normal1"/>
    <w:tblPr>
      <w:tblCellMar>
        <w:top w:w="0" w:type="dxa"/>
        <w:left w:w="0" w:type="dxa"/>
        <w:bottom w:w="0" w:type="dxa"/>
        <w:right w:w="0" w:type="dxa"/>
      </w:tblCellMar>
    </w:tbl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10"/>
    <w:tblPr>
      <w:tblStyleRowBandSize w:val="1"/>
      <w:tblStyleColBandSize w:val="1"/>
      <w:tblCellMar>
        <w:top w:w="100" w:type="dxa"/>
        <w:left w:w="100" w:type="dxa"/>
        <w:bottom w:w="100" w:type="dxa"/>
        <w:right w:w="100" w:type="dxa"/>
      </w:tblCellMar>
    </w:tblPr>
  </w:style>
  <w:style w:type="table" w:customStyle="1" w:styleId="a0">
    <w:basedOn w:val="TableNormal10"/>
    <w:tblPr>
      <w:tblStyleRowBandSize w:val="1"/>
      <w:tblStyleColBandSize w:val="1"/>
      <w:tblCellMar>
        <w:top w:w="100" w:type="dxa"/>
        <w:left w:w="100" w:type="dxa"/>
        <w:bottom w:w="100" w:type="dxa"/>
        <w:right w:w="100" w:type="dxa"/>
      </w:tblCellMar>
    </w:tblPr>
  </w:style>
  <w:style w:type="table" w:customStyle="1" w:styleId="a1">
    <w:basedOn w:val="Tablanormal"/>
    <w:tblPr>
      <w:tblStyleRowBandSize w:val="1"/>
      <w:tblStyleColBandSize w:val="1"/>
      <w:tblCellMar>
        <w:top w:w="100" w:type="dxa"/>
        <w:left w:w="100" w:type="dxa"/>
        <w:bottom w:w="100" w:type="dxa"/>
        <w:right w:w="100" w:type="dxa"/>
      </w:tblCellMar>
    </w:tblPr>
  </w:style>
  <w:style w:type="table" w:customStyle="1" w:styleId="a2">
    <w:basedOn w:val="Tablanormal"/>
    <w:tblPr>
      <w:tblStyleRowBandSize w:val="1"/>
      <w:tblStyleColBandSize w:val="1"/>
      <w:tblCellMar>
        <w:top w:w="100" w:type="dxa"/>
        <w:left w:w="100" w:type="dxa"/>
        <w:bottom w:w="100" w:type="dxa"/>
        <w:right w:w="100" w:type="dxa"/>
      </w:tblCellMar>
    </w:tblPr>
  </w:style>
  <w:style w:type="table" w:customStyle="1" w:styleId="a3">
    <w:basedOn w:val="Tablanormal"/>
    <w:tblPr>
      <w:tblStyleRowBandSize w:val="1"/>
      <w:tblStyleColBandSize w:val="1"/>
      <w:tblCellMar>
        <w:top w:w="100" w:type="dxa"/>
        <w:left w:w="100" w:type="dxa"/>
        <w:bottom w:w="100" w:type="dxa"/>
        <w:right w:w="100" w:type="dxa"/>
      </w:tblCellMar>
    </w:tblPr>
  </w:style>
  <w:style w:type="table" w:customStyle="1" w:styleId="a4">
    <w:basedOn w:val="Tablanormal"/>
    <w:tblPr>
      <w:tblStyleRowBandSize w:val="1"/>
      <w:tblStyleColBandSize w:val="1"/>
      <w:tblCellMar>
        <w:top w:w="100" w:type="dxa"/>
        <w:left w:w="100" w:type="dxa"/>
        <w:bottom w:w="100" w:type="dxa"/>
        <w:right w:w="100" w:type="dxa"/>
      </w:tblCellMar>
    </w:tblPr>
  </w:style>
  <w:style w:type="paragraph" w:styleId="Textocomentario">
    <w:name w:val="annotation text"/>
    <w:basedOn w:val="Normal"/>
    <w:link w:val="TextocomentarioCar"/>
    <w:uiPriority w:val="99"/>
    <w:semiHidden/>
    <w:unhideWhenUsed/>
    <w:rPr>
      <w:sz w:val="20"/>
      <w:szCs w:val="20"/>
    </w:rPr>
  </w:style>
  <w:style w:type="character" w:customStyle="1" w:styleId="TextocomentarioCar">
    <w:name w:val="Texto comentario Car"/>
    <w:basedOn w:val="Fuentedeprrafopredeter"/>
    <w:link w:val="Textocomentario"/>
    <w:uiPriority w:val="99"/>
    <w:semiHidden/>
    <w:rPr>
      <w:sz w:val="20"/>
      <w:szCs w:val="20"/>
    </w:rPr>
  </w:style>
  <w:style w:type="character" w:styleId="Refdecomentario">
    <w:name w:val="annotation reference"/>
    <w:basedOn w:val="Fuentedeprrafopredeter"/>
    <w:uiPriority w:val="99"/>
    <w:semiHidden/>
    <w:unhideWhenUsed/>
    <w:rPr>
      <w:sz w:val="16"/>
      <w:szCs w:val="16"/>
    </w:rPr>
  </w:style>
  <w:style w:type="paragraph" w:styleId="Prrafodelista">
    <w:name w:val="List Paragraph"/>
    <w:basedOn w:val="Normal"/>
    <w:uiPriority w:val="34"/>
    <w:qFormat/>
    <w:rsid w:val="00E91519"/>
    <w:pPr>
      <w:ind w:left="720"/>
      <w:contextualSpacing/>
    </w:pPr>
  </w:style>
  <w:style w:type="paragraph" w:styleId="Textonotapie">
    <w:name w:val="footnote text"/>
    <w:basedOn w:val="Normal"/>
    <w:link w:val="TextonotapieCar"/>
    <w:uiPriority w:val="99"/>
    <w:semiHidden/>
    <w:unhideWhenUsed/>
    <w:rsid w:val="00C91102"/>
    <w:rPr>
      <w:sz w:val="20"/>
      <w:szCs w:val="20"/>
    </w:rPr>
  </w:style>
  <w:style w:type="character" w:customStyle="1" w:styleId="TextonotapieCar">
    <w:name w:val="Texto nota pie Car"/>
    <w:basedOn w:val="Fuentedeprrafopredeter"/>
    <w:link w:val="Textonotapie"/>
    <w:uiPriority w:val="99"/>
    <w:semiHidden/>
    <w:rsid w:val="00C91102"/>
    <w:rPr>
      <w:sz w:val="20"/>
      <w:szCs w:val="20"/>
    </w:rPr>
  </w:style>
  <w:style w:type="character" w:styleId="Refdenotaalpie">
    <w:name w:val="footnote reference"/>
    <w:basedOn w:val="Fuentedeprrafopredeter"/>
    <w:uiPriority w:val="99"/>
    <w:semiHidden/>
    <w:unhideWhenUsed/>
    <w:rsid w:val="00C91102"/>
    <w:rPr>
      <w:vertAlign w:val="superscript"/>
    </w:rPr>
  </w:style>
  <w:style w:type="paragraph" w:styleId="Encabezado">
    <w:name w:val="header"/>
    <w:basedOn w:val="Normal"/>
    <w:link w:val="EncabezadoCar"/>
    <w:uiPriority w:val="99"/>
    <w:unhideWhenUsed/>
    <w:rsid w:val="00C91102"/>
    <w:pPr>
      <w:tabs>
        <w:tab w:val="center" w:pos="4680"/>
        <w:tab w:val="right" w:pos="9360"/>
      </w:tabs>
    </w:pPr>
  </w:style>
  <w:style w:type="character" w:customStyle="1" w:styleId="EncabezadoCar">
    <w:name w:val="Encabezado Car"/>
    <w:basedOn w:val="Fuentedeprrafopredeter"/>
    <w:link w:val="Encabezado"/>
    <w:uiPriority w:val="99"/>
    <w:rsid w:val="00C91102"/>
  </w:style>
  <w:style w:type="paragraph" w:styleId="Piedepgina">
    <w:name w:val="footer"/>
    <w:basedOn w:val="Normal"/>
    <w:link w:val="PiedepginaCar"/>
    <w:uiPriority w:val="99"/>
    <w:unhideWhenUsed/>
    <w:rsid w:val="00C91102"/>
    <w:pPr>
      <w:tabs>
        <w:tab w:val="center" w:pos="4680"/>
        <w:tab w:val="right" w:pos="9360"/>
      </w:tabs>
    </w:pPr>
  </w:style>
  <w:style w:type="character" w:customStyle="1" w:styleId="PiedepginaCar">
    <w:name w:val="Pie de página Car"/>
    <w:basedOn w:val="Fuentedeprrafopredeter"/>
    <w:link w:val="Piedepgina"/>
    <w:uiPriority w:val="99"/>
    <w:rsid w:val="00C91102"/>
  </w:style>
  <w:style w:type="paragraph" w:styleId="TtuloTDC">
    <w:name w:val="TOC Heading"/>
    <w:basedOn w:val="Ttulo1"/>
    <w:next w:val="Normal"/>
    <w:uiPriority w:val="39"/>
    <w:unhideWhenUsed/>
    <w:qFormat/>
    <w:rsid w:val="00C91102"/>
    <w:pPr>
      <w:spacing w:after="0" w:line="276" w:lineRule="auto"/>
      <w:outlineLvl w:val="9"/>
    </w:pPr>
    <w:rPr>
      <w:rFonts w:asciiTheme="majorHAnsi" w:eastAsiaTheme="majorEastAsia" w:hAnsiTheme="majorHAnsi" w:cstheme="majorBidi"/>
      <w:bCs/>
      <w:color w:val="365F91" w:themeColor="accent1" w:themeShade="BF"/>
      <w:sz w:val="28"/>
      <w:szCs w:val="28"/>
      <w:lang w:val="en-US"/>
    </w:rPr>
  </w:style>
  <w:style w:type="paragraph" w:styleId="TDC1">
    <w:name w:val="toc 1"/>
    <w:basedOn w:val="Normal"/>
    <w:next w:val="Normal"/>
    <w:autoRedefine/>
    <w:uiPriority w:val="39"/>
    <w:unhideWhenUsed/>
    <w:rsid w:val="00C91102"/>
    <w:pPr>
      <w:spacing w:before="120"/>
    </w:pPr>
    <w:rPr>
      <w:rFonts w:asciiTheme="minorHAnsi" w:hAnsiTheme="minorHAnsi"/>
      <w:b/>
      <w:bCs/>
      <w:i/>
      <w:iCs/>
    </w:rPr>
  </w:style>
  <w:style w:type="paragraph" w:styleId="TDC2">
    <w:name w:val="toc 2"/>
    <w:basedOn w:val="Normal"/>
    <w:next w:val="Normal"/>
    <w:autoRedefine/>
    <w:uiPriority w:val="39"/>
    <w:unhideWhenUsed/>
    <w:rsid w:val="00C91102"/>
    <w:pPr>
      <w:spacing w:before="120"/>
      <w:ind w:left="240"/>
    </w:pPr>
    <w:rPr>
      <w:rFonts w:asciiTheme="minorHAnsi" w:hAnsiTheme="minorHAnsi"/>
      <w:b/>
      <w:bCs/>
      <w:sz w:val="22"/>
      <w:szCs w:val="22"/>
    </w:rPr>
  </w:style>
  <w:style w:type="paragraph" w:styleId="TDC3">
    <w:name w:val="toc 3"/>
    <w:basedOn w:val="Normal"/>
    <w:next w:val="Normal"/>
    <w:autoRedefine/>
    <w:uiPriority w:val="39"/>
    <w:semiHidden/>
    <w:unhideWhenUsed/>
    <w:rsid w:val="00C91102"/>
    <w:pPr>
      <w:ind w:left="480"/>
    </w:pPr>
    <w:rPr>
      <w:rFonts w:asciiTheme="minorHAnsi" w:hAnsiTheme="minorHAnsi"/>
      <w:sz w:val="20"/>
      <w:szCs w:val="20"/>
    </w:rPr>
  </w:style>
  <w:style w:type="paragraph" w:styleId="TDC4">
    <w:name w:val="toc 4"/>
    <w:basedOn w:val="Normal"/>
    <w:next w:val="Normal"/>
    <w:autoRedefine/>
    <w:uiPriority w:val="39"/>
    <w:semiHidden/>
    <w:unhideWhenUsed/>
    <w:rsid w:val="00C91102"/>
    <w:pPr>
      <w:ind w:left="720"/>
    </w:pPr>
    <w:rPr>
      <w:rFonts w:asciiTheme="minorHAnsi" w:hAnsiTheme="minorHAnsi"/>
      <w:sz w:val="20"/>
      <w:szCs w:val="20"/>
    </w:rPr>
  </w:style>
  <w:style w:type="paragraph" w:styleId="TDC5">
    <w:name w:val="toc 5"/>
    <w:basedOn w:val="Normal"/>
    <w:next w:val="Normal"/>
    <w:autoRedefine/>
    <w:uiPriority w:val="39"/>
    <w:semiHidden/>
    <w:unhideWhenUsed/>
    <w:rsid w:val="00C91102"/>
    <w:pPr>
      <w:ind w:left="960"/>
    </w:pPr>
    <w:rPr>
      <w:rFonts w:asciiTheme="minorHAnsi" w:hAnsiTheme="minorHAnsi"/>
      <w:sz w:val="20"/>
      <w:szCs w:val="20"/>
    </w:rPr>
  </w:style>
  <w:style w:type="paragraph" w:styleId="TDC6">
    <w:name w:val="toc 6"/>
    <w:basedOn w:val="Normal"/>
    <w:next w:val="Normal"/>
    <w:autoRedefine/>
    <w:uiPriority w:val="39"/>
    <w:semiHidden/>
    <w:unhideWhenUsed/>
    <w:rsid w:val="00C91102"/>
    <w:pPr>
      <w:ind w:left="1200"/>
    </w:pPr>
    <w:rPr>
      <w:rFonts w:asciiTheme="minorHAnsi" w:hAnsiTheme="minorHAnsi"/>
      <w:sz w:val="20"/>
      <w:szCs w:val="20"/>
    </w:rPr>
  </w:style>
  <w:style w:type="paragraph" w:styleId="TDC7">
    <w:name w:val="toc 7"/>
    <w:basedOn w:val="Normal"/>
    <w:next w:val="Normal"/>
    <w:autoRedefine/>
    <w:uiPriority w:val="39"/>
    <w:semiHidden/>
    <w:unhideWhenUsed/>
    <w:rsid w:val="00C91102"/>
    <w:pPr>
      <w:ind w:left="1440"/>
    </w:pPr>
    <w:rPr>
      <w:rFonts w:asciiTheme="minorHAnsi" w:hAnsiTheme="minorHAnsi"/>
      <w:sz w:val="20"/>
      <w:szCs w:val="20"/>
    </w:rPr>
  </w:style>
  <w:style w:type="paragraph" w:styleId="TDC8">
    <w:name w:val="toc 8"/>
    <w:basedOn w:val="Normal"/>
    <w:next w:val="Normal"/>
    <w:autoRedefine/>
    <w:uiPriority w:val="39"/>
    <w:semiHidden/>
    <w:unhideWhenUsed/>
    <w:rsid w:val="00C91102"/>
    <w:pPr>
      <w:ind w:left="1680"/>
    </w:pPr>
    <w:rPr>
      <w:rFonts w:asciiTheme="minorHAnsi" w:hAnsiTheme="minorHAnsi"/>
      <w:sz w:val="20"/>
      <w:szCs w:val="20"/>
    </w:rPr>
  </w:style>
  <w:style w:type="paragraph" w:styleId="TDC9">
    <w:name w:val="toc 9"/>
    <w:basedOn w:val="Normal"/>
    <w:next w:val="Normal"/>
    <w:autoRedefine/>
    <w:uiPriority w:val="39"/>
    <w:semiHidden/>
    <w:unhideWhenUsed/>
    <w:rsid w:val="00C91102"/>
    <w:pPr>
      <w:ind w:left="1920"/>
    </w:pPr>
    <w:rPr>
      <w:rFonts w:asciiTheme="minorHAnsi" w:hAnsiTheme="minorHAnsi"/>
      <w:sz w:val="20"/>
      <w:szCs w:val="20"/>
    </w:rPr>
  </w:style>
  <w:style w:type="character" w:styleId="Hipervnculo">
    <w:name w:val="Hyperlink"/>
    <w:basedOn w:val="Fuentedeprrafopredeter"/>
    <w:uiPriority w:val="99"/>
    <w:unhideWhenUsed/>
    <w:rsid w:val="00504102"/>
    <w:rPr>
      <w:color w:val="0000FF" w:themeColor="hyperlink"/>
      <w:u w:val="single"/>
    </w:rPr>
  </w:style>
  <w:style w:type="table" w:customStyle="1" w:styleId="a5">
    <w:basedOn w:val="Tablanormal"/>
    <w:tblPr>
      <w:tblStyleRowBandSize w:val="1"/>
      <w:tblStyleColBandSize w:val="1"/>
      <w:tblCellMar>
        <w:top w:w="100" w:type="dxa"/>
        <w:left w:w="100" w:type="dxa"/>
        <w:bottom w:w="100" w:type="dxa"/>
        <w:right w:w="100" w:type="dxa"/>
      </w:tblCellMar>
    </w:tblPr>
  </w:style>
  <w:style w:type="table" w:customStyle="1" w:styleId="a6">
    <w:basedOn w:val="Tablanormal"/>
    <w:tblPr>
      <w:tblStyleRowBandSize w:val="1"/>
      <w:tblStyleColBandSize w:val="1"/>
      <w:tblCellMar>
        <w:top w:w="100" w:type="dxa"/>
        <w:left w:w="100" w:type="dxa"/>
        <w:bottom w:w="100" w:type="dxa"/>
        <w:right w:w="100" w:type="dxa"/>
      </w:tblCellMar>
    </w:tblPr>
  </w:style>
  <w:style w:type="table" w:customStyle="1" w:styleId="a7">
    <w:basedOn w:val="Tablanormal"/>
    <w:tblPr>
      <w:tblStyleRowBandSize w:val="1"/>
      <w:tblStyleColBandSize w:val="1"/>
      <w:tblCellMar>
        <w:top w:w="100" w:type="dxa"/>
        <w:left w:w="100" w:type="dxa"/>
        <w:bottom w:w="100" w:type="dxa"/>
        <w:right w:w="100" w:type="dxa"/>
      </w:tblCellMar>
    </w:tblPr>
  </w:style>
  <w:style w:type="table" w:customStyle="1" w:styleId="a8">
    <w:basedOn w:val="Tablanormal"/>
    <w:rPr>
      <w:rFonts w:ascii="Times New Roman" w:eastAsia="Times New Roman" w:hAnsi="Times New Roman" w:cs="Times New Roman"/>
      <w:sz w:val="20"/>
      <w:szCs w:val="20"/>
    </w:rPr>
    <w:tblPr>
      <w:tblStyleRowBandSize w:val="1"/>
      <w:tblStyleColBandSize w:val="1"/>
      <w:tblCellMar>
        <w:top w:w="100" w:type="dxa"/>
        <w:left w:w="100" w:type="dxa"/>
        <w:bottom w:w="100" w:type="dxa"/>
        <w:right w:w="100" w:type="dxa"/>
      </w:tblCellMar>
    </w:tblPr>
  </w:style>
  <w:style w:type="table" w:customStyle="1" w:styleId="a9">
    <w:basedOn w:val="Tablanormal"/>
    <w:tblPr>
      <w:tblStyleRowBandSize w:val="1"/>
      <w:tblStyleColBandSize w:val="1"/>
      <w:tblCellMar>
        <w:top w:w="100" w:type="dxa"/>
        <w:left w:w="100" w:type="dxa"/>
        <w:bottom w:w="100" w:type="dxa"/>
        <w:right w:w="100" w:type="dxa"/>
      </w:tblCellMar>
    </w:tblPr>
  </w:style>
  <w:style w:type="table" w:customStyle="1" w:styleId="aa">
    <w:basedOn w:val="Tablanormal"/>
    <w:tblPr>
      <w:tblStyleRowBandSize w:val="1"/>
      <w:tblStyleColBandSize w:val="1"/>
      <w:tblCellMar>
        <w:top w:w="100" w:type="dxa"/>
        <w:left w:w="100" w:type="dxa"/>
        <w:bottom w:w="100" w:type="dxa"/>
        <w:right w:w="100" w:type="dxa"/>
      </w:tblCellMar>
    </w:tblPr>
  </w:style>
  <w:style w:type="table" w:customStyle="1" w:styleId="ab">
    <w:basedOn w:val="Tablanormal"/>
    <w:tblPr>
      <w:tblStyleRowBandSize w:val="1"/>
      <w:tblStyleColBandSize w:val="1"/>
      <w:tblCellMar>
        <w:top w:w="100" w:type="dxa"/>
        <w:left w:w="100" w:type="dxa"/>
        <w:bottom w:w="100" w:type="dxa"/>
        <w:right w:w="100" w:type="dxa"/>
      </w:tblCellMar>
    </w:tblPr>
  </w:style>
  <w:style w:type="table" w:customStyle="1" w:styleId="ac">
    <w:basedOn w:val="Tablanormal"/>
    <w:tblPr>
      <w:tblStyleRowBandSize w:val="1"/>
      <w:tblStyleColBandSize w:val="1"/>
      <w:tblCellMar>
        <w:top w:w="100" w:type="dxa"/>
        <w:left w:w="100" w:type="dxa"/>
        <w:bottom w:w="100" w:type="dxa"/>
        <w:right w:w="100" w:type="dxa"/>
      </w:tblCellMar>
    </w:tblPr>
  </w:style>
  <w:style w:type="table" w:customStyle="1" w:styleId="ad">
    <w:basedOn w:val="Tablanormal"/>
    <w:tblPr>
      <w:tblStyleRowBandSize w:val="1"/>
      <w:tblStyleColBandSize w:val="1"/>
      <w:tblCellMar>
        <w:top w:w="100" w:type="dxa"/>
        <w:left w:w="100" w:type="dxa"/>
        <w:bottom w:w="100" w:type="dxa"/>
        <w:right w:w="100" w:type="dxa"/>
      </w:tblCellMar>
    </w:tblPr>
  </w:style>
  <w:style w:type="table" w:customStyle="1" w:styleId="ae">
    <w:basedOn w:val="Tablanormal"/>
    <w:rPr>
      <w:rFonts w:ascii="Times New Roman" w:eastAsia="Times New Roman" w:hAnsi="Times New Roman" w:cs="Times New Roman"/>
      <w:sz w:val="20"/>
      <w:szCs w:val="20"/>
    </w:rPr>
    <w:tblPr>
      <w:tblStyleRowBandSize w:val="1"/>
      <w:tblStyleColBandSize w:val="1"/>
      <w:tblCellMar>
        <w:top w:w="100" w:type="dxa"/>
        <w:left w:w="100" w:type="dxa"/>
        <w:bottom w:w="100" w:type="dxa"/>
        <w:right w:w="100" w:type="dxa"/>
      </w:tblCellMar>
    </w:tblPr>
  </w:style>
  <w:style w:type="table" w:customStyle="1" w:styleId="af">
    <w:basedOn w:val="Tablanormal"/>
    <w:tblPr>
      <w:tblStyleRowBandSize w:val="1"/>
      <w:tblStyleColBandSize w:val="1"/>
      <w:tblCellMar>
        <w:top w:w="100" w:type="dxa"/>
        <w:left w:w="100" w:type="dxa"/>
        <w:bottom w:w="100" w:type="dxa"/>
        <w:right w:w="100" w:type="dxa"/>
      </w:tblCellMar>
    </w:tblPr>
  </w:style>
  <w:style w:type="table" w:customStyle="1" w:styleId="af0">
    <w:basedOn w:val="Tablanormal"/>
    <w:tblPr>
      <w:tblStyleRowBandSize w:val="1"/>
      <w:tblStyleColBandSize w:val="1"/>
      <w:tblCellMar>
        <w:top w:w="100" w:type="dxa"/>
        <w:left w:w="100" w:type="dxa"/>
        <w:bottom w:w="100" w:type="dxa"/>
        <w:right w:w="100" w:type="dxa"/>
      </w:tblCellMar>
    </w:tblPr>
  </w:style>
  <w:style w:type="table" w:customStyle="1" w:styleId="af1">
    <w:basedOn w:val="Tablanormal"/>
    <w:tblPr>
      <w:tblStyleRowBandSize w:val="1"/>
      <w:tblStyleColBandSize w:val="1"/>
      <w:tblCellMar>
        <w:top w:w="100" w:type="dxa"/>
        <w:left w:w="100" w:type="dxa"/>
        <w:bottom w:w="100" w:type="dxa"/>
        <w:right w:w="100" w:type="dxa"/>
      </w:tblCellMar>
    </w:tblPr>
  </w:style>
  <w:style w:type="table" w:customStyle="1" w:styleId="af2">
    <w:basedOn w:val="Tablanormal"/>
    <w:tblPr>
      <w:tblStyleRowBandSize w:val="1"/>
      <w:tblStyleColBandSize w:val="1"/>
      <w:tblCellMar>
        <w:top w:w="100" w:type="dxa"/>
        <w:left w:w="100" w:type="dxa"/>
        <w:bottom w:w="100" w:type="dxa"/>
        <w:right w:w="100" w:type="dxa"/>
      </w:tblCellMar>
    </w:tblPr>
  </w:style>
  <w:style w:type="table" w:customStyle="1" w:styleId="af3">
    <w:basedOn w:val="TableNormal0"/>
    <w:tblPr>
      <w:tblStyleRowBandSize w:val="1"/>
      <w:tblStyleColBandSize w:val="1"/>
      <w:tblCellMar>
        <w:top w:w="100" w:type="dxa"/>
        <w:left w:w="100" w:type="dxa"/>
        <w:bottom w:w="100" w:type="dxa"/>
        <w:right w:w="100" w:type="dxa"/>
      </w:tblCellMar>
    </w:tblPr>
  </w:style>
  <w:style w:type="table" w:customStyle="1" w:styleId="af4">
    <w:basedOn w:val="TableNormal0"/>
    <w:rPr>
      <w:rFonts w:ascii="Times New Roman" w:eastAsia="Times New Roman" w:hAnsi="Times New Roman" w:cs="Times New Roman"/>
      <w:sz w:val="20"/>
      <w:szCs w:val="20"/>
    </w:rPr>
    <w:tblPr>
      <w:tblStyleRowBandSize w:val="1"/>
      <w:tblStyleColBandSize w:val="1"/>
      <w:tblCellMar>
        <w:top w:w="100" w:type="dxa"/>
        <w:left w:w="100" w:type="dxa"/>
        <w:bottom w:w="100" w:type="dxa"/>
        <w:right w:w="100" w:type="dxa"/>
      </w:tblCellMar>
    </w:tblPr>
  </w:style>
  <w:style w:type="table" w:customStyle="1" w:styleId="af5">
    <w:basedOn w:val="TableNormal0"/>
    <w:tblPr>
      <w:tblStyleRowBandSize w:val="1"/>
      <w:tblStyleColBandSize w:val="1"/>
      <w:tblCellMar>
        <w:top w:w="100" w:type="dxa"/>
        <w:left w:w="100" w:type="dxa"/>
        <w:bottom w:w="100" w:type="dxa"/>
        <w:right w:w="100" w:type="dxa"/>
      </w:tblCellMar>
    </w:tblPr>
  </w:style>
  <w:style w:type="table" w:customStyle="1" w:styleId="af6">
    <w:basedOn w:val="TableNormal0"/>
    <w:tblPr>
      <w:tblStyleRowBandSize w:val="1"/>
      <w:tblStyleColBandSize w:val="1"/>
      <w:tblCellMar>
        <w:top w:w="100" w:type="dxa"/>
        <w:left w:w="100" w:type="dxa"/>
        <w:bottom w:w="100" w:type="dxa"/>
        <w:right w:w="100" w:type="dxa"/>
      </w:tblCellMar>
    </w:tblPr>
  </w:style>
  <w:style w:type="table" w:customStyle="1" w:styleId="af7">
    <w:basedOn w:val="TableNormal0"/>
    <w:tblPr>
      <w:tblStyleRowBandSize w:val="1"/>
      <w:tblStyleColBandSize w:val="1"/>
      <w:tblCellMar>
        <w:top w:w="100" w:type="dxa"/>
        <w:left w:w="100" w:type="dxa"/>
        <w:bottom w:w="100" w:type="dxa"/>
        <w:right w:w="100" w:type="dxa"/>
      </w:tblCellMar>
    </w:tblPr>
  </w:style>
  <w:style w:type="table" w:customStyle="1" w:styleId="af8">
    <w:basedOn w:val="TableNormal0"/>
    <w:tblPr>
      <w:tblStyleRowBandSize w:val="1"/>
      <w:tblStyleColBandSize w:val="1"/>
      <w:tblCellMar>
        <w:top w:w="100" w:type="dxa"/>
        <w:left w:w="100" w:type="dxa"/>
        <w:bottom w:w="100" w:type="dxa"/>
        <w:right w:w="10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3.xml"/><Relationship Id="rId18" Type="http://schemas.openxmlformats.org/officeDocument/2006/relationships/header" Target="header3.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hyperlink" Target="https://omeg.sdmujer.gov.co/phocadownload/2022/infografias/25N_2022.pdf" TargetMode="Externa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footer" Target="footer1.xml"/><Relationship Id="rId19" Type="http://schemas.openxmlformats.org/officeDocument/2006/relationships/footer" Target="footer4.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7.png"/></Relationships>
</file>

<file path=word/_rels/footer2.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footer3.xml.rels><?xml version="1.0" encoding="UTF-8" standalone="yes"?>
<Relationships xmlns="http://schemas.openxmlformats.org/package/2006/relationships"><Relationship Id="rId1" Type="http://schemas.openxmlformats.org/officeDocument/2006/relationships/image" Target="media/image6.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5.png"/></Relationships>
</file>

<file path=word/_rels/header3.xml.rels><?xml version="1.0" encoding="UTF-8" standalone="yes"?>
<Relationships xmlns="http://schemas.openxmlformats.org/package/2006/relationships"><Relationship Id="rId1"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YgJKHGMbwWvpB5lfpLM2CZeh/sg==">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</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56</Pages>
  <Words>14911</Words>
  <Characters>82011</Characters>
  <Application>Microsoft Office Word</Application>
  <DocSecurity>0</DocSecurity>
  <Lines>683</Lines>
  <Paragraphs>193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96729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H.CONCEJAL CARLOS FERNANDO GALAN PACHON</dc:creator>
  <cp:lastModifiedBy>ANA YOLANDA DURAN RODRIGUEZ</cp:lastModifiedBy>
  <cp:revision>3</cp:revision>
  <cp:lastPrinted>2025-02-10T21:59:00Z</cp:lastPrinted>
  <dcterms:created xsi:type="dcterms:W3CDTF">2025-02-12T00:12:00Z</dcterms:created>
  <dcterms:modified xsi:type="dcterms:W3CDTF">2025-02-12T00:16:00Z</dcterms:modified>
</cp:coreProperties>
</file>